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98" w:rsidRDefault="00924E2D" w:rsidP="00CE4098">
      <w:pPr>
        <w:shd w:val="clear" w:color="auto" w:fill="FFFFFF"/>
        <w:spacing w:before="100" w:beforeAutospacing="1" w:after="100" w:afterAutospacing="1" w:line="240" w:lineRule="auto"/>
        <w:ind w:hanging="360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eastAsia="pt-BR"/>
        </w:rPr>
      </w:pPr>
      <w:bookmarkStart w:id="0" w:name="_GoBack"/>
      <w:bookmarkEnd w:id="0"/>
      <w:r w:rsidRPr="00AE2180">
        <w:rPr>
          <w:rFonts w:ascii="Courier New" w:eastAsia="Times New Roman" w:hAnsi="Courier New" w:cs="Courier New"/>
          <w:b/>
          <w:sz w:val="24"/>
          <w:szCs w:val="24"/>
          <w:u w:val="single"/>
          <w:lang w:eastAsia="pt-BR"/>
        </w:rPr>
        <w:t>ESCLARECIMENTO 01</w:t>
      </w:r>
    </w:p>
    <w:p w:rsidR="006F50B8" w:rsidRPr="00AE2180" w:rsidRDefault="006F50B8" w:rsidP="00CE4098">
      <w:pPr>
        <w:shd w:val="clear" w:color="auto" w:fill="FFFFFF"/>
        <w:spacing w:before="100" w:beforeAutospacing="1" w:after="100" w:afterAutospacing="1" w:line="240" w:lineRule="auto"/>
        <w:ind w:hanging="360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eastAsia="pt-BR"/>
        </w:rPr>
      </w:pPr>
    </w:p>
    <w:p w:rsidR="00AE2180" w:rsidRDefault="00CE4098" w:rsidP="00AE2180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Courier New" w:hAnsi="Courier New" w:cs="Courier New"/>
          <w:b/>
          <w:sz w:val="24"/>
          <w:szCs w:val="24"/>
          <w:u w:val="single"/>
        </w:rPr>
      </w:pPr>
      <w:r w:rsidRPr="00AE2180">
        <w:rPr>
          <w:rFonts w:ascii="Courier New" w:hAnsi="Courier New" w:cs="Courier New"/>
          <w:b/>
          <w:sz w:val="24"/>
          <w:szCs w:val="24"/>
          <w:u w:val="single"/>
        </w:rPr>
        <w:t>A TODAS ÀS EMPRESAS QUE RETIRARAM O EDITAL</w:t>
      </w:r>
      <w:r w:rsidR="00AE2180">
        <w:rPr>
          <w:rFonts w:ascii="Courier New" w:hAnsi="Courier New" w:cs="Courier New"/>
          <w:b/>
          <w:sz w:val="24"/>
          <w:szCs w:val="24"/>
          <w:u w:val="single"/>
        </w:rPr>
        <w:t xml:space="preserve"> E DEMAIS </w:t>
      </w:r>
      <w:r w:rsidRPr="00AE2180">
        <w:rPr>
          <w:rFonts w:ascii="Courier New" w:hAnsi="Courier New" w:cs="Courier New"/>
          <w:b/>
          <w:sz w:val="24"/>
          <w:szCs w:val="24"/>
          <w:u w:val="single"/>
        </w:rPr>
        <w:t>INTERESSADOS</w:t>
      </w:r>
    </w:p>
    <w:p w:rsidR="00AE2180" w:rsidRPr="00AE2180" w:rsidRDefault="00AE2180" w:rsidP="00AE2180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Courier New" w:hAnsi="Courier New" w:cs="Courier New"/>
          <w:b/>
          <w:sz w:val="24"/>
          <w:szCs w:val="24"/>
          <w:u w:val="single"/>
        </w:rPr>
      </w:pPr>
      <w:r w:rsidRPr="00AE2180">
        <w:rPr>
          <w:rFonts w:ascii="Courier New" w:hAnsi="Courier New" w:cs="Courier New"/>
          <w:sz w:val="24"/>
          <w:szCs w:val="24"/>
        </w:rPr>
        <w:t>Atendendo ao pedido</w:t>
      </w:r>
      <w:r>
        <w:rPr>
          <w:rFonts w:ascii="Courier New" w:hAnsi="Courier New" w:cs="Courier New"/>
          <w:sz w:val="24"/>
          <w:szCs w:val="24"/>
        </w:rPr>
        <w:t xml:space="preserve"> de esclarecimento</w:t>
      </w:r>
      <w:r w:rsidRPr="00AE2180">
        <w:rPr>
          <w:rFonts w:ascii="Courier New" w:hAnsi="Courier New" w:cs="Courier New"/>
          <w:sz w:val="24"/>
          <w:szCs w:val="24"/>
        </w:rPr>
        <w:t>, temos a informar o seguinte:</w:t>
      </w:r>
    </w:p>
    <w:p w:rsidR="00ED22AA" w:rsidRPr="00AE2180" w:rsidRDefault="00CE4098" w:rsidP="00AB3E11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AE2180">
        <w:rPr>
          <w:rFonts w:ascii="Courier New" w:eastAsia="Times New Roman" w:hAnsi="Courier New" w:cs="Courier New"/>
          <w:sz w:val="24"/>
          <w:szCs w:val="24"/>
          <w:lang w:eastAsia="pt-BR"/>
        </w:rPr>
        <w:t>PREGÃO PRESENCIAL 1</w:t>
      </w:r>
      <w:r w:rsidR="00924E2D" w:rsidRPr="00AE2180">
        <w:rPr>
          <w:rFonts w:ascii="Courier New" w:eastAsia="Times New Roman" w:hAnsi="Courier New" w:cs="Courier New"/>
          <w:sz w:val="24"/>
          <w:szCs w:val="24"/>
          <w:lang w:eastAsia="pt-BR"/>
        </w:rPr>
        <w:t>2</w:t>
      </w:r>
      <w:r w:rsidR="00ED22AA" w:rsidRPr="00AE2180">
        <w:rPr>
          <w:rFonts w:ascii="Courier New" w:eastAsia="Times New Roman" w:hAnsi="Courier New" w:cs="Courier New"/>
          <w:sz w:val="24"/>
          <w:szCs w:val="24"/>
          <w:lang w:eastAsia="pt-BR"/>
        </w:rPr>
        <w:t>/12</w:t>
      </w:r>
    </w:p>
    <w:p w:rsidR="00ED22AA" w:rsidRPr="00AE2180" w:rsidRDefault="00CE4098" w:rsidP="00D24FE2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AE2180">
        <w:rPr>
          <w:rFonts w:ascii="Courier New" w:eastAsia="Times New Roman" w:hAnsi="Courier New" w:cs="Courier New"/>
          <w:sz w:val="24"/>
          <w:szCs w:val="24"/>
          <w:lang w:eastAsia="pt-BR"/>
        </w:rPr>
        <w:t>PROCESSO ADMINISTRATIVO 2835/12</w:t>
      </w:r>
    </w:p>
    <w:p w:rsidR="00924E2D" w:rsidRPr="00AE2180" w:rsidRDefault="00ED22AA" w:rsidP="00924E2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AE2180">
        <w:rPr>
          <w:rFonts w:ascii="Courier New" w:eastAsia="Times New Roman" w:hAnsi="Courier New" w:cs="Courier New"/>
          <w:b/>
          <w:sz w:val="24"/>
          <w:szCs w:val="24"/>
          <w:lang w:eastAsia="pt-BR"/>
        </w:rPr>
        <w:t>Pergunta</w:t>
      </w:r>
      <w:r w:rsidR="0073474F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01</w:t>
      </w:r>
      <w:r w:rsidRPr="00AE2180">
        <w:rPr>
          <w:rFonts w:ascii="Courier New" w:eastAsia="Times New Roman" w:hAnsi="Courier New" w:cs="Courier New"/>
          <w:b/>
          <w:sz w:val="24"/>
          <w:szCs w:val="24"/>
          <w:lang w:eastAsia="pt-BR"/>
        </w:rPr>
        <w:t>:</w:t>
      </w:r>
    </w:p>
    <w:p w:rsidR="00924E2D" w:rsidRPr="002271AF" w:rsidRDefault="00924E2D" w:rsidP="000D17CE">
      <w:pPr>
        <w:pStyle w:val="NormalWeb"/>
        <w:jc w:val="both"/>
        <w:rPr>
          <w:rFonts w:ascii="Courier New" w:hAnsi="Courier New" w:cs="Courier New"/>
          <w:i/>
        </w:rPr>
      </w:pPr>
      <w:r w:rsidRPr="002271AF">
        <w:rPr>
          <w:rFonts w:ascii="Courier New" w:hAnsi="Courier New" w:cs="Courier New"/>
          <w:b/>
          <w:i/>
        </w:rPr>
        <w:t>“</w:t>
      </w:r>
      <w:r w:rsidRPr="002271AF">
        <w:rPr>
          <w:rFonts w:ascii="Courier New" w:hAnsi="Courier New" w:cs="Courier New"/>
          <w:i/>
        </w:rPr>
        <w:t>Com</w:t>
      </w:r>
      <w:r w:rsidR="00AE2180" w:rsidRPr="002271AF">
        <w:rPr>
          <w:rFonts w:ascii="Courier New" w:hAnsi="Courier New" w:cs="Courier New"/>
          <w:i/>
        </w:rPr>
        <w:t xml:space="preserve">o deve ser do conhecimento desta digna Comissão de Licitações, os salários dos profissionais a </w:t>
      </w:r>
      <w:proofErr w:type="gramStart"/>
      <w:r w:rsidR="00AE2180" w:rsidRPr="002271AF">
        <w:rPr>
          <w:rFonts w:ascii="Courier New" w:hAnsi="Courier New" w:cs="Courier New"/>
          <w:i/>
        </w:rPr>
        <w:t>serem</w:t>
      </w:r>
      <w:proofErr w:type="gramEnd"/>
      <w:r w:rsidR="00AE2180" w:rsidRPr="002271AF">
        <w:rPr>
          <w:rFonts w:ascii="Courier New" w:hAnsi="Courier New" w:cs="Courier New"/>
          <w:i/>
        </w:rPr>
        <w:t xml:space="preserve"> </w:t>
      </w:r>
      <w:proofErr w:type="gramStart"/>
      <w:r w:rsidR="00AE2180" w:rsidRPr="002271AF">
        <w:rPr>
          <w:rFonts w:ascii="Courier New" w:hAnsi="Courier New" w:cs="Courier New"/>
          <w:i/>
        </w:rPr>
        <w:t>contratados</w:t>
      </w:r>
      <w:proofErr w:type="gramEnd"/>
      <w:r w:rsidR="00AE2180" w:rsidRPr="002271AF">
        <w:rPr>
          <w:rFonts w:ascii="Courier New" w:hAnsi="Courier New" w:cs="Courier New"/>
          <w:i/>
        </w:rPr>
        <w:t xml:space="preserve"> para a execução dos serviç</w:t>
      </w:r>
      <w:r w:rsidR="000D17CE" w:rsidRPr="002271AF">
        <w:rPr>
          <w:rFonts w:ascii="Courier New" w:hAnsi="Courier New" w:cs="Courier New"/>
          <w:i/>
        </w:rPr>
        <w:t>os estão vinculados ao SIEMACO</w:t>
      </w:r>
      <w:r w:rsidR="00AD6075" w:rsidRPr="002271AF">
        <w:rPr>
          <w:rFonts w:ascii="Courier New" w:hAnsi="Courier New" w:cs="Courier New"/>
          <w:i/>
        </w:rPr>
        <w:t>.</w:t>
      </w:r>
    </w:p>
    <w:p w:rsidR="002271AF" w:rsidRDefault="000D17CE" w:rsidP="002271AF">
      <w:pPr>
        <w:pStyle w:val="NormalWeb"/>
        <w:jc w:val="both"/>
        <w:rPr>
          <w:rFonts w:ascii="Courier New" w:hAnsi="Courier New" w:cs="Courier New"/>
          <w:i/>
        </w:rPr>
      </w:pPr>
      <w:r w:rsidRPr="002271AF">
        <w:rPr>
          <w:rFonts w:ascii="Courier New" w:hAnsi="Courier New" w:cs="Courier New"/>
          <w:i/>
        </w:rPr>
        <w:t>Diante disso, solicitamos o esclarecimento: Será repassado o reequilíbrio em janeiro de 2013?</w:t>
      </w:r>
      <w:proofErr w:type="gramStart"/>
      <w:r w:rsidRPr="002271AF">
        <w:rPr>
          <w:rFonts w:ascii="Courier New" w:hAnsi="Courier New" w:cs="Courier New"/>
          <w:i/>
        </w:rPr>
        <w:t>”</w:t>
      </w:r>
    </w:p>
    <w:p w:rsidR="00E949DF" w:rsidRDefault="00924E2D" w:rsidP="002271AF">
      <w:pPr>
        <w:pStyle w:val="NormalWeb"/>
        <w:jc w:val="both"/>
        <w:rPr>
          <w:rFonts w:ascii="Courier New" w:hAnsi="Courier New" w:cs="Courier New"/>
        </w:rPr>
      </w:pPr>
      <w:proofErr w:type="gramEnd"/>
      <w:r w:rsidRPr="00AE2180">
        <w:rPr>
          <w:rFonts w:ascii="Courier New" w:hAnsi="Courier New" w:cs="Courier New"/>
          <w:b/>
        </w:rPr>
        <w:t>R</w:t>
      </w:r>
      <w:r w:rsidR="00ED22AA" w:rsidRPr="00AE2180">
        <w:rPr>
          <w:rFonts w:ascii="Courier New" w:hAnsi="Courier New" w:cs="Courier New"/>
          <w:b/>
        </w:rPr>
        <w:t>esposta</w:t>
      </w:r>
      <w:r w:rsidR="00AB3E11" w:rsidRPr="00AE2180">
        <w:rPr>
          <w:rFonts w:ascii="Courier New" w:hAnsi="Courier New" w:cs="Courier New"/>
          <w:b/>
        </w:rPr>
        <w:t>:</w:t>
      </w:r>
      <w:r w:rsidR="00293213">
        <w:rPr>
          <w:rFonts w:ascii="Courier New" w:hAnsi="Courier New" w:cs="Courier New"/>
          <w:b/>
        </w:rPr>
        <w:t xml:space="preserve"> </w:t>
      </w:r>
      <w:r w:rsidR="007F3567">
        <w:rPr>
          <w:rFonts w:ascii="Courier New" w:hAnsi="Courier New" w:cs="Courier New"/>
        </w:rPr>
        <w:t>O reequilíbrio econômico-financeiro</w:t>
      </w:r>
      <w:r w:rsidR="00E949DF">
        <w:rPr>
          <w:rFonts w:ascii="Courier New" w:hAnsi="Courier New" w:cs="Courier New"/>
        </w:rPr>
        <w:t>, na vigência contratual,</w:t>
      </w:r>
      <w:r w:rsidR="007F3567">
        <w:rPr>
          <w:rFonts w:ascii="Courier New" w:hAnsi="Courier New" w:cs="Courier New"/>
        </w:rPr>
        <w:t xml:space="preserve"> poderá ocorrer desde que presentes os req</w:t>
      </w:r>
      <w:r w:rsidR="00E949DF">
        <w:rPr>
          <w:rFonts w:ascii="Courier New" w:hAnsi="Courier New" w:cs="Courier New"/>
        </w:rPr>
        <w:t xml:space="preserve">uisitos da Cláusula </w:t>
      </w:r>
      <w:proofErr w:type="gramStart"/>
      <w:r w:rsidR="00E949DF">
        <w:rPr>
          <w:rFonts w:ascii="Courier New" w:hAnsi="Courier New" w:cs="Courier New"/>
        </w:rPr>
        <w:t>5</w:t>
      </w:r>
      <w:proofErr w:type="gramEnd"/>
      <w:r w:rsidR="00E949DF">
        <w:rPr>
          <w:rFonts w:ascii="Courier New" w:hAnsi="Courier New" w:cs="Courier New"/>
        </w:rPr>
        <w:t xml:space="preserve"> do Anexo 9 do Edital:</w:t>
      </w:r>
    </w:p>
    <w:p w:rsidR="00E949DF" w:rsidRPr="00AB26B6" w:rsidRDefault="00E949DF" w:rsidP="00E949DF">
      <w:pPr>
        <w:ind w:right="43"/>
        <w:jc w:val="both"/>
        <w:rPr>
          <w:rFonts w:ascii="Calibri" w:hAnsi="Calibri" w:cs="Calibri"/>
          <w:b/>
          <w:u w:val="single"/>
        </w:rPr>
      </w:pPr>
      <w:r w:rsidRPr="00AB26B6">
        <w:rPr>
          <w:rFonts w:ascii="Calibri" w:hAnsi="Calibri" w:cs="Calibri"/>
          <w:b/>
          <w:u w:val="single"/>
        </w:rPr>
        <w:t>CLÁUSULA 5 – DO REAJUSTAMENTO DE PREÇOS E DO REEQUILÍBRIO ECONÔMICO-FINANCEIRO</w:t>
      </w:r>
    </w:p>
    <w:p w:rsidR="00E949DF" w:rsidRDefault="00E949DF" w:rsidP="00E949DF">
      <w:pPr>
        <w:ind w:right="43"/>
        <w:jc w:val="both"/>
        <w:rPr>
          <w:rFonts w:ascii="Calibri" w:hAnsi="Calibri" w:cs="Calibri"/>
        </w:rPr>
      </w:pPr>
      <w:r w:rsidRPr="00AB26B6">
        <w:rPr>
          <w:rFonts w:ascii="Calibri" w:hAnsi="Calibri" w:cs="Calibri"/>
          <w:b/>
        </w:rPr>
        <w:t xml:space="preserve">5.2. </w:t>
      </w:r>
      <w:r w:rsidRPr="00AB26B6">
        <w:rPr>
          <w:rFonts w:ascii="Calibri" w:hAnsi="Calibri" w:cs="Calibri"/>
        </w:rPr>
        <w:t xml:space="preserve">Na hipótese de sobrevirem fatos imprevisíveis </w:t>
      </w:r>
      <w:r>
        <w:rPr>
          <w:rFonts w:ascii="Calibri" w:hAnsi="Calibri" w:cs="Calibri"/>
        </w:rPr>
        <w:t>ou previsíveis, porém de consequ</w:t>
      </w:r>
      <w:r w:rsidRPr="00AB26B6">
        <w:rPr>
          <w:rFonts w:ascii="Calibri" w:hAnsi="Calibri" w:cs="Calibri"/>
        </w:rPr>
        <w:t xml:space="preserve">ências incalculáveis, retardadores ou impeditivos da execução do ajustado, ou ainda, em caso de força maior, caso fortuito, ou fato do príncipe, configurando álea econômica extraordinária e extracontratual, a relação que as partes pactuaram inicialmente entre os encargos da </w:t>
      </w:r>
      <w:r w:rsidRPr="00AB26B6">
        <w:rPr>
          <w:rFonts w:ascii="Calibri" w:hAnsi="Calibri" w:cs="Calibri"/>
          <w:b/>
        </w:rPr>
        <w:t>CONTRATADA</w:t>
      </w:r>
      <w:r w:rsidRPr="00AB26B6">
        <w:rPr>
          <w:rFonts w:ascii="Calibri" w:hAnsi="Calibri" w:cs="Calibri"/>
        </w:rPr>
        <w:t xml:space="preserve"> e a retribuição da </w:t>
      </w:r>
      <w:r w:rsidRPr="00AB26B6">
        <w:rPr>
          <w:rFonts w:ascii="Calibri" w:hAnsi="Calibri" w:cs="Calibri"/>
          <w:b/>
        </w:rPr>
        <w:t>CONTRATANTE</w:t>
      </w:r>
      <w:r w:rsidRPr="00AB26B6">
        <w:rPr>
          <w:rFonts w:ascii="Calibri" w:hAnsi="Calibri" w:cs="Calibri"/>
        </w:rPr>
        <w:t xml:space="preserve"> para a justa remuneração dos serviços, poderá ser revisada, objetivando a manutenção do equilíbrio econômico-financeiro inicial do contrato;</w:t>
      </w:r>
    </w:p>
    <w:p w:rsidR="00E949DF" w:rsidRPr="00AB26B6" w:rsidRDefault="00E949DF" w:rsidP="00E949DF">
      <w:pPr>
        <w:ind w:right="43"/>
        <w:jc w:val="both"/>
        <w:rPr>
          <w:rFonts w:ascii="Calibri" w:hAnsi="Calibri" w:cs="Calibri"/>
        </w:rPr>
      </w:pPr>
      <w:r w:rsidRPr="00AB26B6">
        <w:rPr>
          <w:rFonts w:ascii="Calibri" w:hAnsi="Calibri" w:cs="Calibri"/>
          <w:b/>
        </w:rPr>
        <w:t xml:space="preserve">5.3. </w:t>
      </w:r>
      <w:r w:rsidRPr="00AB26B6">
        <w:rPr>
          <w:rFonts w:ascii="Calibri" w:hAnsi="Calibri" w:cs="Calibri"/>
        </w:rPr>
        <w:t xml:space="preserve">Na hipótese de solicitação de revisão de preço(s), deverá a </w:t>
      </w:r>
      <w:r w:rsidRPr="00AB26B6">
        <w:rPr>
          <w:rFonts w:ascii="Calibri" w:hAnsi="Calibri" w:cs="Calibri"/>
          <w:b/>
        </w:rPr>
        <w:t xml:space="preserve">CONTRATADA </w:t>
      </w:r>
      <w:r w:rsidRPr="00AB26B6">
        <w:rPr>
          <w:rFonts w:ascii="Calibri" w:hAnsi="Calibri" w:cs="Calibri"/>
        </w:rPr>
        <w:t xml:space="preserve">demonstrar a quebra do equilíbrio econômico-financeiro do contrato, por meio de apresentação de </w:t>
      </w:r>
      <w:r w:rsidRPr="00AB26B6">
        <w:rPr>
          <w:rFonts w:ascii="Calibri" w:hAnsi="Calibri" w:cs="Calibri"/>
        </w:rPr>
        <w:lastRenderedPageBreak/>
        <w:t>planilha(s) detalhada(s) de custos e documentação correlata (lista de preços de fabricantes, notas fiscais de aquisição de produtos, etc.), que comprovem que a contratação tornou-se inviável nas condições inicialmente avençadas;</w:t>
      </w:r>
    </w:p>
    <w:p w:rsidR="00E949DF" w:rsidRDefault="00E949DF" w:rsidP="00E949DF">
      <w:pPr>
        <w:ind w:right="43"/>
        <w:jc w:val="both"/>
        <w:rPr>
          <w:rFonts w:ascii="Calibri" w:hAnsi="Calibri" w:cs="Calibri"/>
          <w:b/>
        </w:rPr>
      </w:pPr>
      <w:r w:rsidRPr="00AB26B6">
        <w:rPr>
          <w:rFonts w:ascii="Calibri" w:hAnsi="Calibri" w:cs="Calibri"/>
          <w:b/>
        </w:rPr>
        <w:t xml:space="preserve">5.3.1. </w:t>
      </w:r>
      <w:r w:rsidRPr="00AB26B6">
        <w:rPr>
          <w:rFonts w:ascii="Calibri" w:hAnsi="Calibri" w:cs="Calibri"/>
        </w:rPr>
        <w:t xml:space="preserve">A eventual autorização da revisão de preços será concedida após análise técnica e jurídica da </w:t>
      </w:r>
      <w:r w:rsidRPr="00AB26B6">
        <w:rPr>
          <w:rFonts w:ascii="Calibri" w:hAnsi="Calibri" w:cs="Calibri"/>
          <w:b/>
        </w:rPr>
        <w:t>CONTRATANTE</w:t>
      </w:r>
      <w:r w:rsidRPr="00AB26B6">
        <w:rPr>
          <w:rFonts w:ascii="Calibri" w:hAnsi="Calibri" w:cs="Calibri"/>
        </w:rPr>
        <w:t xml:space="preserve">, porém contemplará os serviços executados após a data do protocolo do pedido na Diretoria Legislativa da </w:t>
      </w:r>
      <w:r w:rsidRPr="00AB26B6">
        <w:rPr>
          <w:rFonts w:ascii="Calibri" w:hAnsi="Calibri" w:cs="Calibri"/>
          <w:b/>
        </w:rPr>
        <w:t>CONTRATANTE.</w:t>
      </w:r>
    </w:p>
    <w:p w:rsidR="002271AF" w:rsidRDefault="002271AF" w:rsidP="002271AF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AE2180">
        <w:rPr>
          <w:rFonts w:ascii="Courier New" w:eastAsia="Times New Roman" w:hAnsi="Courier New" w:cs="Courier New"/>
          <w:b/>
          <w:sz w:val="24"/>
          <w:szCs w:val="24"/>
          <w:lang w:eastAsia="pt-BR"/>
        </w:rPr>
        <w:t>Pergunta</w:t>
      </w:r>
      <w:r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02</w:t>
      </w:r>
      <w:r w:rsidRPr="00AE2180">
        <w:rPr>
          <w:rFonts w:ascii="Courier New" w:eastAsia="Times New Roman" w:hAnsi="Courier New" w:cs="Courier New"/>
          <w:b/>
          <w:sz w:val="24"/>
          <w:szCs w:val="24"/>
          <w:lang w:eastAsia="pt-BR"/>
        </w:rPr>
        <w:t>:</w:t>
      </w:r>
      <w:r w:rsidR="002C7A4C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</w:t>
      </w:r>
    </w:p>
    <w:p w:rsidR="002271AF" w:rsidRDefault="002271AF" w:rsidP="002271AF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i/>
          <w:sz w:val="24"/>
          <w:szCs w:val="24"/>
          <w:lang w:eastAsia="pt-BR"/>
        </w:rPr>
      </w:pPr>
      <w:r w:rsidRPr="002271AF">
        <w:rPr>
          <w:rFonts w:ascii="Courier New" w:eastAsia="Times New Roman" w:hAnsi="Courier New" w:cs="Courier New"/>
          <w:i/>
          <w:sz w:val="24"/>
          <w:szCs w:val="24"/>
          <w:lang w:eastAsia="pt-BR"/>
        </w:rPr>
        <w:t>”E no que</w:t>
      </w:r>
      <w:r>
        <w:rPr>
          <w:rFonts w:ascii="Courier New" w:eastAsia="Times New Roman" w:hAnsi="Courier New" w:cs="Courier New"/>
          <w:i/>
          <w:sz w:val="24"/>
          <w:szCs w:val="24"/>
          <w:lang w:eastAsia="pt-BR"/>
        </w:rPr>
        <w:t xml:space="preserve"> se refere ao valor desta contratação, gostaríamos de saber se o valor é um referencial ou terá um valor mínimo e máximo?”</w:t>
      </w:r>
    </w:p>
    <w:p w:rsidR="002C7A4C" w:rsidRDefault="002271AF" w:rsidP="002C7A4C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AE2180">
        <w:rPr>
          <w:rFonts w:ascii="Courier New" w:hAnsi="Courier New" w:cs="Courier New"/>
          <w:b/>
        </w:rPr>
        <w:t>Resposta:</w:t>
      </w:r>
      <w:r>
        <w:rPr>
          <w:rFonts w:ascii="Courier New" w:hAnsi="Courier New" w:cs="Courier New"/>
          <w:b/>
        </w:rPr>
        <w:t xml:space="preserve"> </w:t>
      </w:r>
      <w:r w:rsidR="007B19C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O valor </w:t>
      </w:r>
      <w:r w:rsidR="002C7A4C" w:rsidRPr="002C7A4C">
        <w:rPr>
          <w:rFonts w:ascii="Courier New" w:eastAsia="Times New Roman" w:hAnsi="Courier New" w:cs="Courier New"/>
          <w:sz w:val="24"/>
          <w:szCs w:val="24"/>
          <w:lang w:eastAsia="pt-BR"/>
        </w:rPr>
        <w:t>estimado</w:t>
      </w:r>
      <w:r w:rsidR="002C7A4C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encontra-se no item 15.1. </w:t>
      </w:r>
      <w:proofErr w:type="gramStart"/>
      <w:r w:rsidR="002C7A4C">
        <w:rPr>
          <w:rFonts w:ascii="Courier New" w:eastAsia="Times New Roman" w:hAnsi="Courier New" w:cs="Courier New"/>
          <w:sz w:val="24"/>
          <w:szCs w:val="24"/>
          <w:lang w:eastAsia="pt-BR"/>
        </w:rPr>
        <w:t>do</w:t>
      </w:r>
      <w:proofErr w:type="gramEnd"/>
      <w:r w:rsidR="002C7A4C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Edital, porém, conforme item 5.7. daquele:</w:t>
      </w:r>
    </w:p>
    <w:p w:rsidR="002C7A4C" w:rsidRPr="00B838D1" w:rsidRDefault="002C7A4C" w:rsidP="002C7A4C">
      <w:pPr>
        <w:jc w:val="both"/>
        <w:rPr>
          <w:rFonts w:ascii="Calibri" w:hAnsi="Calibri" w:cs="Calibri"/>
        </w:rPr>
      </w:pPr>
      <w:r w:rsidRPr="00AB26B6">
        <w:rPr>
          <w:rFonts w:ascii="Calibri" w:hAnsi="Calibri" w:cs="Calibri"/>
          <w:b/>
        </w:rPr>
        <w:t xml:space="preserve">5.7. </w:t>
      </w:r>
      <w:r w:rsidRPr="0032733B">
        <w:rPr>
          <w:rFonts w:ascii="Calibri" w:hAnsi="Calibri" w:cs="Calibri"/>
          <w:b/>
          <w:u w:val="single"/>
        </w:rPr>
        <w:t>Serão desclassificadas as propostas</w:t>
      </w:r>
      <w:r w:rsidRPr="00AB26B6">
        <w:rPr>
          <w:rFonts w:ascii="Calibri" w:hAnsi="Calibri" w:cs="Calibri"/>
        </w:rPr>
        <w:t xml:space="preserve"> que não atenderem às exigências do presente Edital e seus Anexos, sejam omissas ou apresentem irregularidades ou defeitos capazes de dificultar o julgamento; </w:t>
      </w:r>
      <w:r w:rsidRPr="00B838D1">
        <w:rPr>
          <w:rFonts w:ascii="Calibri" w:hAnsi="Calibri" w:cs="Calibri"/>
        </w:rPr>
        <w:t xml:space="preserve">bem como aquelas </w:t>
      </w:r>
      <w:r w:rsidRPr="008E1093">
        <w:rPr>
          <w:rFonts w:ascii="Calibri" w:hAnsi="Calibri" w:cs="Calibri"/>
          <w:b/>
          <w:u w:val="single"/>
        </w:rPr>
        <w:t>que excederem ao preço máximo estabelecido</w:t>
      </w:r>
      <w:r w:rsidRPr="00B838D1">
        <w:rPr>
          <w:rFonts w:ascii="Calibri" w:hAnsi="Calibri" w:cs="Calibri"/>
        </w:rPr>
        <w:t xml:space="preserve"> para este processo licitatório, conforme item 15 deste edital; </w:t>
      </w:r>
    </w:p>
    <w:p w:rsidR="00D64E04" w:rsidRPr="00AE2180" w:rsidRDefault="002C7A4C" w:rsidP="00924E2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</w:p>
    <w:p w:rsidR="00924E2D" w:rsidRPr="00AE2180" w:rsidRDefault="00D928F3" w:rsidP="00924E2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Santa Bárbara d’Oeste, 02 de outubro</w:t>
      </w:r>
      <w:r w:rsidR="004A0CCB" w:rsidRPr="00AE2180">
        <w:rPr>
          <w:rFonts w:ascii="Courier New" w:hAnsi="Courier New" w:cs="Courier New"/>
          <w:sz w:val="24"/>
          <w:szCs w:val="24"/>
        </w:rPr>
        <w:t xml:space="preserve"> de 2012.</w:t>
      </w:r>
    </w:p>
    <w:p w:rsidR="00924E2D" w:rsidRPr="00AE2180" w:rsidRDefault="00924E2D" w:rsidP="00924E2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hAnsi="Courier New" w:cs="Courier New"/>
          <w:sz w:val="24"/>
          <w:szCs w:val="24"/>
        </w:rPr>
      </w:pPr>
    </w:p>
    <w:p w:rsidR="00924E2D" w:rsidRPr="00AE2180" w:rsidRDefault="00924E2D" w:rsidP="00924E2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hAnsi="Courier New" w:cs="Courier New"/>
          <w:sz w:val="24"/>
          <w:szCs w:val="24"/>
        </w:rPr>
      </w:pPr>
      <w:r w:rsidRPr="00AE2180">
        <w:rPr>
          <w:rFonts w:ascii="Courier New" w:hAnsi="Courier New" w:cs="Courier New"/>
          <w:sz w:val="24"/>
          <w:szCs w:val="24"/>
        </w:rPr>
        <w:t xml:space="preserve">Paulo César </w:t>
      </w:r>
      <w:proofErr w:type="spellStart"/>
      <w:r w:rsidRPr="00AE2180">
        <w:rPr>
          <w:rFonts w:ascii="Courier New" w:hAnsi="Courier New" w:cs="Courier New"/>
          <w:sz w:val="24"/>
          <w:szCs w:val="24"/>
        </w:rPr>
        <w:t>Aoyagui</w:t>
      </w:r>
      <w:proofErr w:type="spellEnd"/>
    </w:p>
    <w:p w:rsidR="004A0CCB" w:rsidRPr="00AE2180" w:rsidRDefault="00841D5E" w:rsidP="00924E2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AE2180">
        <w:rPr>
          <w:rFonts w:ascii="Courier New" w:hAnsi="Courier New" w:cs="Courier New"/>
          <w:sz w:val="24"/>
          <w:szCs w:val="24"/>
        </w:rPr>
        <w:t>P</w:t>
      </w:r>
      <w:r w:rsidR="00924E2D" w:rsidRPr="00AE2180">
        <w:rPr>
          <w:rFonts w:ascii="Courier New" w:hAnsi="Courier New" w:cs="Courier New"/>
          <w:sz w:val="24"/>
          <w:szCs w:val="24"/>
        </w:rPr>
        <w:t>regoeiro</w:t>
      </w:r>
    </w:p>
    <w:sectPr w:rsidR="004A0CCB" w:rsidRPr="00AE2180" w:rsidSect="007E0B18">
      <w:pgSz w:w="11906" w:h="16838"/>
      <w:pgMar w:top="39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9C6" w:rsidRDefault="007B19C6" w:rsidP="00ED22AA">
      <w:pPr>
        <w:spacing w:after="0" w:line="240" w:lineRule="auto"/>
      </w:pPr>
      <w:r>
        <w:separator/>
      </w:r>
    </w:p>
  </w:endnote>
  <w:endnote w:type="continuationSeparator" w:id="0">
    <w:p w:rsidR="007B19C6" w:rsidRDefault="007B19C6" w:rsidP="00ED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9C6" w:rsidRDefault="007B19C6" w:rsidP="00ED22AA">
      <w:pPr>
        <w:spacing w:after="0" w:line="240" w:lineRule="auto"/>
      </w:pPr>
      <w:r>
        <w:separator/>
      </w:r>
    </w:p>
  </w:footnote>
  <w:footnote w:type="continuationSeparator" w:id="0">
    <w:p w:rsidR="007B19C6" w:rsidRDefault="007B19C6" w:rsidP="00ED2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35503"/>
    <w:multiLevelType w:val="hybridMultilevel"/>
    <w:tmpl w:val="4BCA1A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C4EB7"/>
    <w:multiLevelType w:val="hybridMultilevel"/>
    <w:tmpl w:val="A0124FD0"/>
    <w:lvl w:ilvl="0" w:tplc="4874E36E">
      <w:start w:val="1"/>
      <w:numFmt w:val="decimal"/>
      <w:lvlText w:val="%1)"/>
      <w:lvlJc w:val="left"/>
      <w:pPr>
        <w:ind w:left="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7DE164DE"/>
    <w:multiLevelType w:val="hybridMultilevel"/>
    <w:tmpl w:val="F8FECF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E11"/>
    <w:rsid w:val="000D17CE"/>
    <w:rsid w:val="001407EE"/>
    <w:rsid w:val="002271AF"/>
    <w:rsid w:val="00242C2D"/>
    <w:rsid w:val="00293213"/>
    <w:rsid w:val="002B408A"/>
    <w:rsid w:val="002C7A4C"/>
    <w:rsid w:val="00352989"/>
    <w:rsid w:val="003A0B6F"/>
    <w:rsid w:val="003D2040"/>
    <w:rsid w:val="003D2CEF"/>
    <w:rsid w:val="00467880"/>
    <w:rsid w:val="004A0CCB"/>
    <w:rsid w:val="006E26BE"/>
    <w:rsid w:val="006F50B8"/>
    <w:rsid w:val="00730474"/>
    <w:rsid w:val="0073474F"/>
    <w:rsid w:val="007B19C6"/>
    <w:rsid w:val="007B747A"/>
    <w:rsid w:val="007E0B18"/>
    <w:rsid w:val="007F3567"/>
    <w:rsid w:val="00841D5E"/>
    <w:rsid w:val="0090209D"/>
    <w:rsid w:val="00924E2D"/>
    <w:rsid w:val="00A46E4F"/>
    <w:rsid w:val="00AB3E11"/>
    <w:rsid w:val="00AD6075"/>
    <w:rsid w:val="00AE2180"/>
    <w:rsid w:val="00BA391E"/>
    <w:rsid w:val="00CE4098"/>
    <w:rsid w:val="00D24FE2"/>
    <w:rsid w:val="00D64E04"/>
    <w:rsid w:val="00D64EBB"/>
    <w:rsid w:val="00D928F3"/>
    <w:rsid w:val="00E30585"/>
    <w:rsid w:val="00E949DF"/>
    <w:rsid w:val="00E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D22AA"/>
  </w:style>
  <w:style w:type="paragraph" w:styleId="Rodap">
    <w:name w:val="footer"/>
    <w:basedOn w:val="Normal"/>
    <w:link w:val="RodapChar"/>
    <w:uiPriority w:val="99"/>
    <w:semiHidden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D22AA"/>
  </w:style>
  <w:style w:type="paragraph" w:styleId="NormalWeb">
    <w:name w:val="Normal (Web)"/>
    <w:basedOn w:val="Normal"/>
    <w:uiPriority w:val="99"/>
    <w:unhideWhenUsed/>
    <w:rsid w:val="0092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293213"/>
    <w:pPr>
      <w:suppressAutoHyphens/>
      <w:spacing w:before="100" w:after="100" w:line="280" w:lineRule="atLeast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Fin07</dc:creator>
  <cp:lastModifiedBy>Paulo Cesar Aoyagui</cp:lastModifiedBy>
  <cp:revision>29</cp:revision>
  <cp:lastPrinted>2012-10-02T20:09:00Z</cp:lastPrinted>
  <dcterms:created xsi:type="dcterms:W3CDTF">2012-01-24T14:19:00Z</dcterms:created>
  <dcterms:modified xsi:type="dcterms:W3CDTF">2012-10-02T20:12:00Z</dcterms:modified>
</cp:coreProperties>
</file>