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</w:t>
      </w:r>
      <w:r w:rsidR="000F3DD5">
        <w:t>3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0F3DD5">
        <w:t>1</w:t>
      </w:r>
      <w:r w:rsidR="0044074A">
        <w:t>.</w:t>
      </w:r>
      <w:r w:rsidR="000F3DD5">
        <w:t>198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0F3DD5" w:rsidRPr="000F3DD5">
        <w:rPr>
          <w:b w:val="0"/>
          <w:color w:val="auto"/>
        </w:rPr>
        <w:t>Aquisição de diversos materiais gráficos destinados ao Programa Câmara do Futuro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3058E5">
        <w:t>1</w:t>
      </w:r>
      <w:r w:rsidR="000F3DD5">
        <w:t>5</w:t>
      </w:r>
      <w:r w:rsidR="00FE2022" w:rsidRPr="00003A44">
        <w:t xml:space="preserve"> de </w:t>
      </w:r>
      <w:r w:rsidR="003058E5">
        <w:t>abril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3058E5">
        <w:t>1</w:t>
      </w:r>
      <w:r w:rsidR="000F3DD5">
        <w:t>5</w:t>
      </w:r>
      <w:r w:rsidR="00B90556" w:rsidRPr="00003A44">
        <w:t xml:space="preserve"> </w:t>
      </w:r>
      <w:r w:rsidR="008D1D52" w:rsidRPr="00003A44">
        <w:t xml:space="preserve">de </w:t>
      </w:r>
      <w:r w:rsidR="003058E5">
        <w:t>abril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r w:rsidR="00D84AC6">
        <w:t>9</w:t>
      </w:r>
      <w:r w:rsidR="008D1D52" w:rsidRPr="00003A44">
        <w:t>:15</w:t>
      </w:r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 xml:space="preserve">ou </w:t>
      </w:r>
      <w:r w:rsidR="000D694D">
        <w:t>no Setor de Suprimentos d</w:t>
      </w:r>
      <w:r w:rsidR="002C46BF">
        <w:t>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9A0B6B">
        <w:t>31</w:t>
      </w:r>
      <w:r w:rsidR="00440D1C" w:rsidRPr="00003A44">
        <w:t xml:space="preserve"> de </w:t>
      </w:r>
      <w:r w:rsidR="009A0B6B">
        <w:t>março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</w:t>
      </w:r>
      <w:r w:rsidR="009A0B6B">
        <w:t>racy Scavassini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D694D"/>
    <w:rsid w:val="000F3DD5"/>
    <w:rsid w:val="000F4FD5"/>
    <w:rsid w:val="00114935"/>
    <w:rsid w:val="001176A6"/>
    <w:rsid w:val="001B7181"/>
    <w:rsid w:val="001F7BAE"/>
    <w:rsid w:val="00280A3C"/>
    <w:rsid w:val="002A660C"/>
    <w:rsid w:val="002B1732"/>
    <w:rsid w:val="002C46BF"/>
    <w:rsid w:val="002D482A"/>
    <w:rsid w:val="003058E5"/>
    <w:rsid w:val="00324EB1"/>
    <w:rsid w:val="003250C8"/>
    <w:rsid w:val="0032796D"/>
    <w:rsid w:val="00362FC5"/>
    <w:rsid w:val="003804A7"/>
    <w:rsid w:val="003F509D"/>
    <w:rsid w:val="0044074A"/>
    <w:rsid w:val="00440D1C"/>
    <w:rsid w:val="004600E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A0B6B"/>
    <w:rsid w:val="009E487B"/>
    <w:rsid w:val="009F0726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331AB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F1CEF"/>
    <w:rsid w:val="00EF21DE"/>
    <w:rsid w:val="00F259FA"/>
    <w:rsid w:val="00F97444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684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3</cp:revision>
  <cp:lastPrinted>2010-11-09T16:19:00Z</cp:lastPrinted>
  <dcterms:created xsi:type="dcterms:W3CDTF">2011-03-31T18:45:00Z</dcterms:created>
  <dcterms:modified xsi:type="dcterms:W3CDTF">2011-03-31T18:47:00Z</dcterms:modified>
</cp:coreProperties>
</file>