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080F79A7" w:rsidR="00E253F1" w:rsidRPr="005874B7" w:rsidRDefault="006A24B9"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Estilo1"/>
              </w:rPr>
            </w:sdtEndPr>
            <w:sdtContent>
              <w:r w:rsidR="00645611" w:rsidRPr="00645611">
                <w:rPr>
                  <w:rStyle w:val="Estilo1"/>
                </w:rPr>
                <w:t>84</w:t>
              </w:r>
              <w:r w:rsidR="00133548" w:rsidRPr="00645611">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445F654E" w:rsidR="00E253F1" w:rsidRPr="005874B7" w:rsidRDefault="006A24B9"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15:color w:val="FF0000"/>
          <w:text/>
        </w:sdtPr>
        <w:sdtEndPr>
          <w:rPr>
            <w:rStyle w:val="Estilo2"/>
          </w:rPr>
        </w:sdtEndPr>
        <w:sdtContent>
          <w:r w:rsidR="004441EB" w:rsidRPr="004441EB">
            <w:rPr>
              <w:rStyle w:val="Estilo2"/>
            </w:rPr>
            <w:t>7032/2025</w:t>
          </w:r>
        </w:sdtContent>
      </w:sdt>
    </w:p>
    <w:p w14:paraId="1BE7840D" w14:textId="00B7864A" w:rsidR="00E253F1" w:rsidRPr="005874B7" w:rsidRDefault="006A24B9"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15:color w:val="FF0000"/>
        </w:sdtPr>
        <w:sdtEndPr>
          <w:rPr>
            <w:highlight w:val="yellow"/>
            <w:shd w:val="clear" w:color="auto" w:fill="auto"/>
          </w:rPr>
        </w:sdtEndPr>
        <w:sdtContent>
          <w:r w:rsidR="004441EB" w:rsidRPr="004441EB">
            <w:rPr>
              <w:rFonts w:ascii="Arial" w:hAnsi="Arial" w:cs="Arial"/>
              <w:sz w:val="22"/>
              <w:szCs w:val="22"/>
            </w:rPr>
            <w:t>Aquisição de cadeiras ergonômicas</w:t>
          </w:r>
          <w:r w:rsidR="004B5B14">
            <w:rPr>
              <w:rFonts w:ascii="Arial" w:hAnsi="Arial" w:cs="Arial"/>
              <w:sz w:val="22"/>
              <w:szCs w:val="22"/>
            </w:rPr>
            <w:t>.</w:t>
          </w:r>
        </w:sdtContent>
      </w:sdt>
    </w:p>
    <w:p w14:paraId="44700359" w14:textId="04E07AA8" w:rsidR="00975555" w:rsidRPr="005874B7" w:rsidRDefault="006A24B9"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15:color w:val="FF0000"/>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4B5B14">
            <w:rPr>
              <w:rFonts w:ascii="Arial" w:hAnsi="Arial" w:cs="Arial"/>
              <w:sz w:val="22"/>
              <w:szCs w:val="22"/>
            </w:rPr>
            <w:t>Diretoria Administrativa</w:t>
          </w:r>
        </w:sdtContent>
      </w:sdt>
    </w:p>
    <w:p w14:paraId="6E567BE9" w14:textId="09FC0BFA" w:rsidR="00E253F1" w:rsidRPr="005874B7" w:rsidRDefault="006A24B9"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15:color w:val="FF0000"/>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15:color w:val="FF0000"/>
        </w:sdtPr>
        <w:sdtEndPr>
          <w:rPr>
            <w:rStyle w:val="Estilo4"/>
          </w:rPr>
        </w:sdtEndPr>
        <w:sdtContent>
          <w:r w:rsidR="00E253F1" w:rsidRPr="004441EB">
            <w:rPr>
              <w:rStyle w:val="Estilo4"/>
            </w:rPr>
            <w:t>[Art. 75, Inc. II da Lei 14.133/2021]</w:t>
          </w:r>
        </w:sdtContent>
      </w:sdt>
    </w:p>
    <w:p w14:paraId="06DC9189" w14:textId="4031AA41" w:rsidR="00E253F1" w:rsidRPr="005874B7" w:rsidRDefault="006A24B9"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15:color w:val="FF0000"/>
        </w:sdtPr>
        <w:sdtEndPr/>
        <w:sdtContent>
          <w:r w:rsidR="00E253F1" w:rsidRPr="005874B7">
            <w:rPr>
              <w:rFonts w:ascii="Arial" w:hAnsi="Arial" w:cs="Arial"/>
              <w:sz w:val="22"/>
              <w:szCs w:val="22"/>
            </w:rPr>
            <w:t>Menor preço.</w:t>
          </w:r>
        </w:sdtContent>
      </w:sdt>
    </w:p>
    <w:p w14:paraId="56C7D9DC" w14:textId="57280CDE" w:rsidR="00E253F1" w:rsidRPr="005874B7" w:rsidRDefault="006A24B9"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0B94535A" w:rsidR="00E253F1" w:rsidRPr="005874B7" w:rsidRDefault="006A24B9" w:rsidP="00E253F1">
      <w:pPr>
        <w:spacing w:line="276" w:lineRule="auto"/>
        <w:rPr>
          <w:rFonts w:ascii="Arial" w:hAnsi="Arial" w:cs="Arial"/>
          <w:sz w:val="22"/>
          <w:szCs w:val="22"/>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7"/>
          </w:rPr>
          <w:alias w:val="valor estimado"/>
          <w:tag w:val="valor estimado"/>
          <w:id w:val="-1169709038"/>
          <w:placeholder>
            <w:docPart w:val="DefaultPlaceholder_-1854013440"/>
          </w:placeholder>
          <w15:color w:val="FF0000"/>
        </w:sdtPr>
        <w:sdtEndPr>
          <w:rPr>
            <w:rStyle w:val="Estilo7"/>
            <w:highlight w:val="yellow"/>
          </w:rPr>
        </w:sdtEndPr>
        <w:sdtContent>
          <w:r w:rsidR="009D7F2F" w:rsidRPr="009D7F2F">
            <w:rPr>
              <w:rFonts w:ascii="Arial" w:hAnsi="Arial"/>
              <w:b/>
              <w:sz w:val="22"/>
            </w:rPr>
            <w:t>R$ 6.950,55. (Seis mil, novecentos e cinquenta reais</w:t>
          </w:r>
          <w:r w:rsidR="009D7F2F" w:rsidRPr="009D7F2F">
            <w:rPr>
              <w:rFonts w:ascii="Arial" w:hAnsi="Arial"/>
              <w:b/>
              <w:sz w:val="22"/>
            </w:rPr>
            <w:br/>
            <w:t>e cinquenta e cinco centavos).</w:t>
          </w:r>
        </w:sdtContent>
      </w:sdt>
    </w:p>
    <w:p w14:paraId="5C71FE54" w14:textId="1C6BA848" w:rsidR="00E253F1" w:rsidRPr="005874B7" w:rsidRDefault="006A24B9"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15:color w:val="FF0000"/>
        </w:sdtPr>
        <w:sdtEndPr>
          <w:rPr>
            <w:highlight w:val="yellow"/>
          </w:rPr>
        </w:sdtEndPr>
        <w:sdtContent>
          <w:r w:rsidRPr="006A24B9">
            <w:rPr>
              <w:rFonts w:ascii="Arial" w:hAnsi="Arial" w:cs="Arial"/>
              <w:sz w:val="22"/>
              <w:szCs w:val="22"/>
            </w:rPr>
            <w:t>ficha nº</w:t>
          </w:r>
          <w:r>
            <w:rPr>
              <w:rFonts w:ascii="Arial" w:hAnsi="Arial" w:cs="Arial"/>
              <w:sz w:val="22"/>
              <w:szCs w:val="22"/>
            </w:rPr>
            <w:t xml:space="preserve"> </w:t>
          </w:r>
          <w:r w:rsidRPr="006A24B9">
            <w:rPr>
              <w:rFonts w:ascii="Arial" w:hAnsi="Arial" w:cs="Arial"/>
              <w:sz w:val="22"/>
              <w:szCs w:val="22"/>
            </w:rPr>
            <w:t>28 – 4.4.90.52.00 – equipamentos e material permanente, subelemento nº 42 –</w:t>
          </w:r>
          <w:r>
            <w:rPr>
              <w:rFonts w:ascii="Arial" w:hAnsi="Arial" w:cs="Arial"/>
              <w:sz w:val="22"/>
              <w:szCs w:val="22"/>
            </w:rPr>
            <w:t xml:space="preserve"> </w:t>
          </w:r>
          <w:r w:rsidRPr="006A24B9">
            <w:rPr>
              <w:rFonts w:ascii="Arial" w:hAnsi="Arial" w:cs="Arial"/>
              <w:sz w:val="22"/>
              <w:szCs w:val="22"/>
            </w:rPr>
            <w:t>mobiliário em geral</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6A24B9"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342EB5BD" w:rsidR="00A96A70" w:rsidRPr="00A96A70" w:rsidRDefault="006A24B9"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15:color w:val="FF0000"/>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4441EB">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6A24B9"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Pr="005874B7" w:rsidRDefault="00E253F1"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Estilo5"/>
        </w:rPr>
        <w:id w:val="674003107"/>
        <w:placeholder>
          <w:docPart w:val="DefaultPlaceholder_-1854013440"/>
        </w:placeholder>
      </w:sdtPr>
      <w:sdtEndPr>
        <w:rPr>
          <w:rStyle w:val="Estilo5"/>
        </w:rPr>
      </w:sdtEndPr>
      <w:sdtContent>
        <w:p w14:paraId="09742C9F" w14:textId="10318122" w:rsidR="00C6698B" w:rsidRPr="005874B7" w:rsidRDefault="00E253F1" w:rsidP="00E253F1">
          <w:pPr>
            <w:pStyle w:val="CorpoTexto"/>
          </w:pPr>
          <w:r w:rsidRPr="00C6698B">
            <w:rPr>
              <w:rStyle w:val="Estilo5"/>
            </w:rPr>
            <w:t xml:space="preserve">Contratação de empresa especializada para o fornecimento </w:t>
          </w:r>
          <w:r w:rsidR="00355735">
            <w:rPr>
              <w:rStyle w:val="Estilo5"/>
            </w:rPr>
            <w:t xml:space="preserve">de </w:t>
          </w:r>
          <w:r w:rsidR="00355735" w:rsidRPr="00355735">
            <w:rPr>
              <w:rStyle w:val="Estilo5"/>
            </w:rPr>
            <w:t>cadeira</w:t>
          </w:r>
          <w:r w:rsidR="00355735">
            <w:rPr>
              <w:rStyle w:val="Estilo5"/>
            </w:rPr>
            <w:t>s</w:t>
          </w:r>
          <w:r w:rsidR="00355735" w:rsidRPr="00355735">
            <w:rPr>
              <w:rStyle w:val="Estilo5"/>
            </w:rPr>
            <w:t xml:space="preserve"> de escritório específica tipo Plus </w:t>
          </w:r>
          <w:proofErr w:type="spellStart"/>
          <w:r w:rsidR="00355735" w:rsidRPr="00355735">
            <w:rPr>
              <w:rStyle w:val="Estilo5"/>
            </w:rPr>
            <w:t>Size</w:t>
          </w:r>
          <w:proofErr w:type="spellEnd"/>
          <w:r w:rsidR="00355735" w:rsidRPr="00355735">
            <w:rPr>
              <w:rStyle w:val="Estilo5"/>
            </w:rPr>
            <w:t xml:space="preserve"> com dimensões e</w:t>
          </w:r>
          <w:r w:rsidR="00355735">
            <w:rPr>
              <w:rStyle w:val="Estilo5"/>
            </w:rPr>
            <w:t xml:space="preserve"> </w:t>
          </w:r>
          <w:r w:rsidR="00355735" w:rsidRPr="00355735">
            <w:rPr>
              <w:rStyle w:val="Estilo5"/>
            </w:rPr>
            <w:t>estrutura para acomodar pessoas obesas de maneira confortável e</w:t>
          </w:r>
          <w:r w:rsidR="00355735">
            <w:rPr>
              <w:rStyle w:val="Estilo5"/>
            </w:rPr>
            <w:t xml:space="preserve"> </w:t>
          </w:r>
          <w:r w:rsidR="00355735" w:rsidRPr="00355735">
            <w:rPr>
              <w:rStyle w:val="Estilo5"/>
            </w:rPr>
            <w:t xml:space="preserve">ergonômica, atendendo a NBR 9050/2020 e item 17.6.6. </w:t>
          </w:r>
          <w:proofErr w:type="spellStart"/>
          <w:r w:rsidR="00355735" w:rsidRPr="00355735">
            <w:rPr>
              <w:rStyle w:val="Estilo5"/>
            </w:rPr>
            <w:t>da</w:t>
          </w:r>
          <w:proofErr w:type="spellEnd"/>
          <w:r w:rsidR="00355735" w:rsidRPr="00355735">
            <w:rPr>
              <w:rStyle w:val="Estilo5"/>
            </w:rPr>
            <w:t xml:space="preserve"> NR 17</w:t>
          </w:r>
          <w:r w:rsidRPr="00C6698B">
            <w:rPr>
              <w:rStyle w:val="Estilo5"/>
            </w:rPr>
            <w:t xml:space="preserve">. </w:t>
          </w:r>
        </w:p>
      </w:sdtContent>
    </w:sdt>
    <w:p w14:paraId="12546891" w14:textId="77777777" w:rsidR="00E253F1" w:rsidRPr="005874B7" w:rsidRDefault="00E253F1" w:rsidP="00E253F1">
      <w:pPr>
        <w:pStyle w:val="PargrafodaLista"/>
        <w:spacing w:line="276" w:lineRule="auto"/>
        <w:ind w:left="792"/>
        <w:jc w:val="both"/>
        <w:rPr>
          <w:rFonts w:ascii="Arial" w:hAnsi="Arial" w:cs="Arial"/>
          <w:b/>
          <w:sz w:val="22"/>
          <w:szCs w:val="22"/>
          <w:u w:val="single"/>
        </w:rPr>
      </w:pP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3AA9B7D6" w14:textId="04C683ED" w:rsidR="004441EB" w:rsidRPr="0091761F" w:rsidRDefault="004441EB" w:rsidP="00EF4D13">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Cadeira de Escritório Giratória tipo Diretor/Presidente com as seguintes especificações (de acordo com o Laudo Ergonômico emitido pela empresa AESA Consultoria através do contrato de medicina ocupacional:</w:t>
            </w:r>
          </w:p>
          <w:p w14:paraId="36AF19DB" w14:textId="77777777" w:rsidR="008A0830" w:rsidRPr="0091761F" w:rsidRDefault="008A0830" w:rsidP="00EF4D13">
            <w:pPr>
              <w:pStyle w:val="PargrafodaLista"/>
              <w:spacing w:line="276" w:lineRule="auto"/>
              <w:ind w:left="0"/>
              <w:jc w:val="both"/>
              <w:rPr>
                <w:rFonts w:ascii="Arial" w:hAnsi="Arial" w:cs="Arial"/>
                <w:sz w:val="22"/>
                <w:szCs w:val="22"/>
                <w:shd w:val="clear" w:color="auto" w:fill="FFFFFF"/>
              </w:rPr>
            </w:pPr>
          </w:p>
          <w:p w14:paraId="52ECAFA2"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Capacidade de Peso Indicado 180 kg</w:t>
            </w:r>
          </w:p>
          <w:p w14:paraId="6657E8DB"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xml:space="preserve">- Espuma do assento estofado com espuma flexível de poliuretano moldada de alta densidade </w:t>
            </w:r>
          </w:p>
          <w:p w14:paraId="1EF198BC"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Assento com revestimento na cor preto - Tecido Space</w:t>
            </w:r>
          </w:p>
          <w:p w14:paraId="1AA6FCDF"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Encosto em tela de Poliéster com nylon</w:t>
            </w:r>
          </w:p>
          <w:p w14:paraId="0F8D0BC8"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Braços Articulável com Regulagens de Altura</w:t>
            </w:r>
          </w:p>
          <w:p w14:paraId="5905BF65"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Braços com Apoio em PU</w:t>
            </w:r>
          </w:p>
          <w:p w14:paraId="4383F030"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Mecanismo Reforçado com trava Relax</w:t>
            </w:r>
          </w:p>
          <w:p w14:paraId="62FD24AA"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Possui Apoio Lombar com Regulagem de tensão.</w:t>
            </w:r>
          </w:p>
          <w:p w14:paraId="24F2D980"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xml:space="preserve">- Base giratória em Aço Reforçado com Pintura </w:t>
            </w:r>
            <w:proofErr w:type="spellStart"/>
            <w:r w:rsidRPr="0091761F">
              <w:rPr>
                <w:rFonts w:ascii="Arial" w:hAnsi="Arial" w:cs="Arial"/>
                <w:sz w:val="22"/>
                <w:szCs w:val="22"/>
                <w:shd w:val="clear" w:color="auto" w:fill="FFFFFF"/>
              </w:rPr>
              <w:t>époxi</w:t>
            </w:r>
            <w:proofErr w:type="spellEnd"/>
            <w:r w:rsidRPr="0091761F">
              <w:rPr>
                <w:rFonts w:ascii="Arial" w:hAnsi="Arial" w:cs="Arial"/>
                <w:sz w:val="22"/>
                <w:szCs w:val="22"/>
                <w:shd w:val="clear" w:color="auto" w:fill="FFFFFF"/>
              </w:rPr>
              <w:t xml:space="preserve"> Prata</w:t>
            </w:r>
          </w:p>
          <w:p w14:paraId="67DFE607"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Regulagem apenas de altura do assento</w:t>
            </w:r>
          </w:p>
          <w:p w14:paraId="7ACAC160" w14:textId="77777777"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lastRenderedPageBreak/>
              <w:t xml:space="preserve">- Com regulagem de altura pistão </w:t>
            </w:r>
            <w:proofErr w:type="gramStart"/>
            <w:r w:rsidRPr="0091761F">
              <w:rPr>
                <w:rFonts w:ascii="Arial" w:hAnsi="Arial" w:cs="Arial"/>
                <w:sz w:val="22"/>
                <w:szCs w:val="22"/>
                <w:shd w:val="clear" w:color="auto" w:fill="FFFFFF"/>
              </w:rPr>
              <w:t>à</w:t>
            </w:r>
            <w:proofErr w:type="gramEnd"/>
            <w:r w:rsidRPr="0091761F">
              <w:rPr>
                <w:rFonts w:ascii="Arial" w:hAnsi="Arial" w:cs="Arial"/>
                <w:sz w:val="22"/>
                <w:szCs w:val="22"/>
                <w:shd w:val="clear" w:color="auto" w:fill="FFFFFF"/>
              </w:rPr>
              <w:t xml:space="preserve"> gás - Classe 4</w:t>
            </w:r>
          </w:p>
          <w:p w14:paraId="1B0A8C1E" w14:textId="68EA3F9B"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xml:space="preserve">- </w:t>
            </w:r>
            <w:r w:rsidR="0076127D" w:rsidRPr="0091761F">
              <w:rPr>
                <w:rFonts w:ascii="Arial" w:hAnsi="Arial" w:cs="Arial"/>
                <w:sz w:val="22"/>
                <w:szCs w:val="22"/>
                <w:shd w:val="clear" w:color="auto" w:fill="FFFFFF"/>
              </w:rPr>
              <w:t>Rodízios</w:t>
            </w:r>
            <w:r w:rsidRPr="0091761F">
              <w:rPr>
                <w:rFonts w:ascii="Arial" w:hAnsi="Arial" w:cs="Arial"/>
                <w:sz w:val="22"/>
                <w:szCs w:val="22"/>
                <w:shd w:val="clear" w:color="auto" w:fill="FFFFFF"/>
              </w:rPr>
              <w:t xml:space="preserve"> especiais de Nylon</w:t>
            </w:r>
          </w:p>
          <w:p w14:paraId="7EAE2D2B" w14:textId="77777777" w:rsidR="008A0830" w:rsidRPr="0091761F" w:rsidRDefault="008A0830" w:rsidP="008A0830">
            <w:pPr>
              <w:pStyle w:val="PargrafodaLista"/>
              <w:spacing w:line="276" w:lineRule="auto"/>
              <w:jc w:val="both"/>
              <w:rPr>
                <w:rFonts w:ascii="Arial" w:hAnsi="Arial" w:cs="Arial"/>
                <w:sz w:val="22"/>
                <w:szCs w:val="22"/>
                <w:shd w:val="clear" w:color="auto" w:fill="FFFFFF"/>
              </w:rPr>
            </w:pPr>
          </w:p>
          <w:p w14:paraId="4130547D" w14:textId="7B07B564" w:rsidR="008A0830" w:rsidRPr="0091761F" w:rsidRDefault="008A0830" w:rsidP="008A0830">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Montagem feita pelo cliente</w:t>
            </w:r>
          </w:p>
          <w:p w14:paraId="46A58914" w14:textId="77777777" w:rsidR="0076127D" w:rsidRPr="0091761F" w:rsidRDefault="0076127D" w:rsidP="008A0830">
            <w:pPr>
              <w:pStyle w:val="PargrafodaLista"/>
              <w:spacing w:line="276" w:lineRule="auto"/>
              <w:ind w:left="0"/>
              <w:jc w:val="both"/>
              <w:rPr>
                <w:rFonts w:ascii="Arial" w:hAnsi="Arial" w:cs="Arial"/>
                <w:sz w:val="22"/>
                <w:szCs w:val="22"/>
                <w:shd w:val="clear" w:color="auto" w:fill="FFFFFF"/>
              </w:rPr>
            </w:pPr>
          </w:p>
          <w:p w14:paraId="42B6AABA" w14:textId="77777777" w:rsidR="0076127D" w:rsidRPr="0091761F" w:rsidRDefault="0076127D" w:rsidP="0076127D">
            <w:pPr>
              <w:pStyle w:val="PargrafodaLista"/>
              <w:spacing w:line="276" w:lineRule="auto"/>
              <w:ind w:left="0"/>
              <w:jc w:val="both"/>
              <w:rPr>
                <w:rFonts w:ascii="Arial" w:hAnsi="Arial" w:cs="Arial"/>
                <w:b/>
                <w:bCs/>
                <w:sz w:val="22"/>
                <w:szCs w:val="22"/>
                <w:shd w:val="clear" w:color="auto" w:fill="FFFFFF"/>
              </w:rPr>
            </w:pPr>
            <w:r w:rsidRPr="0091761F">
              <w:rPr>
                <w:rFonts w:ascii="Arial" w:hAnsi="Arial" w:cs="Arial"/>
                <w:b/>
                <w:bCs/>
                <w:sz w:val="22"/>
                <w:szCs w:val="22"/>
                <w:shd w:val="clear" w:color="auto" w:fill="FFFFFF"/>
              </w:rPr>
              <w:t>MODELO DE REFERÊNCIA:</w:t>
            </w:r>
          </w:p>
          <w:p w14:paraId="4BE844BA" w14:textId="69D012E3" w:rsidR="004441EB" w:rsidRPr="005874B7" w:rsidRDefault="0076127D" w:rsidP="0091761F">
            <w:pPr>
              <w:spacing w:line="276" w:lineRule="auto"/>
              <w:jc w:val="both"/>
              <w:rPr>
                <w:rFonts w:ascii="Arial" w:hAnsi="Arial" w:cs="Arial"/>
                <w:sz w:val="22"/>
                <w:szCs w:val="22"/>
                <w:shd w:val="clear" w:color="auto" w:fill="FFFFFF"/>
              </w:rPr>
            </w:pPr>
            <w:r w:rsidRPr="0091761F">
              <w:rPr>
                <w:rFonts w:ascii="Arial" w:hAnsi="Arial" w:cs="Arial"/>
                <w:sz w:val="22"/>
                <w:szCs w:val="22"/>
                <w:shd w:val="clear" w:color="auto" w:fill="FFFFFF"/>
              </w:rPr>
              <w:t xml:space="preserve">- Cadeira Diretor Plus </w:t>
            </w:r>
            <w:proofErr w:type="spellStart"/>
            <w:r w:rsidRPr="0091761F">
              <w:rPr>
                <w:rFonts w:ascii="Arial" w:hAnsi="Arial" w:cs="Arial"/>
                <w:sz w:val="22"/>
                <w:szCs w:val="22"/>
                <w:shd w:val="clear" w:color="auto" w:fill="FFFFFF"/>
              </w:rPr>
              <w:t>Size</w:t>
            </w:r>
            <w:proofErr w:type="spellEnd"/>
            <w:r w:rsidRPr="0091761F">
              <w:rPr>
                <w:rFonts w:ascii="Arial" w:hAnsi="Arial" w:cs="Arial"/>
                <w:sz w:val="22"/>
                <w:szCs w:val="22"/>
                <w:shd w:val="clear" w:color="auto" w:fill="FFFFFF"/>
              </w:rPr>
              <w:t xml:space="preserve"> para Obeso BLM 922P - Capacidade de 180 kg - Blume </w:t>
            </w:r>
            <w:proofErr w:type="spellStart"/>
            <w:r w:rsidRPr="0091761F">
              <w:rPr>
                <w:rFonts w:ascii="Arial" w:hAnsi="Arial" w:cs="Arial"/>
                <w:sz w:val="22"/>
                <w:szCs w:val="22"/>
                <w:shd w:val="clear" w:color="auto" w:fill="FFFFFF"/>
              </w:rPr>
              <w:t>Import</w:t>
            </w:r>
            <w:proofErr w:type="spellEnd"/>
          </w:p>
        </w:tc>
        <w:tc>
          <w:tcPr>
            <w:tcW w:w="1568" w:type="dxa"/>
          </w:tcPr>
          <w:p w14:paraId="28A17401" w14:textId="3324CCB4" w:rsidR="00E253F1" w:rsidRPr="005874B7" w:rsidRDefault="004441EB" w:rsidP="00EF4D13">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01</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bl>
    <w:p w14:paraId="48CE3E8D" w14:textId="77777777" w:rsidR="00E253F1" w:rsidRPr="008D29B6" w:rsidRDefault="00E253F1" w:rsidP="00CB3722">
      <w:pPr>
        <w:pStyle w:val="PargrafodaLista"/>
        <w:ind w:left="792"/>
        <w:jc w:val="both"/>
        <w:rPr>
          <w:rFonts w:ascii="Arial" w:hAnsi="Arial" w:cs="Arial"/>
          <w:b/>
          <w:sz w:val="22"/>
          <w:szCs w:val="22"/>
          <w:shd w:val="clear" w:color="auto" w:fill="FFFFFF"/>
        </w:rPr>
      </w:pPr>
    </w:p>
    <w:sdt>
      <w:sdtPr>
        <w:rPr>
          <w:rStyle w:val="Estilo6"/>
        </w:rPr>
        <w:id w:val="498092313"/>
        <w:placeholder>
          <w:docPart w:val="DefaultPlaceholder_1082065159"/>
        </w:placeholder>
        <w15:color w:val="FF0000"/>
        <w:comboBox>
          <w:listItem w:displayText="  " w:value="  "/>
          <w:listItem w:displayText="1.2. DA AMOSTRA: A Contratada deverá enviar uma amostra do objeto para análise, antes da confecção. Aprovado a amostra pelo Setor Requisitante, será autorizado o fornecimento total da contratação." w:value="1.2. DA AMOSTRA: A Contratada deverá enviar uma amostra do objeto para análise, antes da confecção. Aprovado a amostra pelo Setor Requisitante, será autorizado o fornecimento total da contratação."/>
        </w:comboBox>
      </w:sdtPr>
      <w:sdtEndPr>
        <w:rPr>
          <w:rStyle w:val="Estilo6"/>
        </w:rPr>
      </w:sdtEndPr>
      <w:sdtContent>
        <w:p w14:paraId="7132465C" w14:textId="2FEA6AE0" w:rsidR="008D29B6" w:rsidRPr="008D29B6" w:rsidRDefault="004441EB" w:rsidP="00CB3722">
          <w:pPr>
            <w:ind w:firstLine="567"/>
            <w:jc w:val="both"/>
            <w:rPr>
              <w:rFonts w:ascii="Arial" w:hAnsi="Arial" w:cs="Arial"/>
              <w:b/>
              <w:sz w:val="22"/>
              <w:szCs w:val="22"/>
              <w:shd w:val="clear" w:color="auto" w:fill="FFFFFF"/>
            </w:rPr>
          </w:pPr>
          <w:r>
            <w:rPr>
              <w:rStyle w:val="Estilo6"/>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CorpoTextoChar"/>
          <w:highlight w:val="yellow"/>
        </w:rPr>
        <w:alias w:val="Descrição do objeto e fundamentação"/>
        <w:tag w:val="Descrição do objeto e fundamentação"/>
        <w:id w:val="1021898241"/>
        <w:placeholder>
          <w:docPart w:val="DefaultPlaceholder_-1854013440"/>
        </w:placeholder>
        <w15:color w:val="FF0000"/>
      </w:sdtPr>
      <w:sdtEndPr>
        <w:rPr>
          <w:rStyle w:val="Fontepargpadro"/>
          <w:rFonts w:asciiTheme="minorHAnsi" w:hAnsiTheme="minorHAnsi" w:cstheme="minorBidi"/>
          <w:sz w:val="20"/>
          <w:szCs w:val="20"/>
          <w:highlight w:val="none"/>
        </w:rPr>
      </w:sdtEndPr>
      <w:sdtContent>
        <w:p w14:paraId="59C583E0" w14:textId="019F87FA" w:rsidR="00E253F1" w:rsidRPr="004441EB" w:rsidRDefault="004441EB" w:rsidP="00E253F1">
          <w:pPr>
            <w:pStyle w:val="PargrafodaLista"/>
            <w:numPr>
              <w:ilvl w:val="1"/>
              <w:numId w:val="9"/>
            </w:numPr>
            <w:spacing w:line="276" w:lineRule="auto"/>
            <w:ind w:left="0" w:firstLine="567"/>
            <w:jc w:val="both"/>
            <w:rPr>
              <w:rFonts w:ascii="Arial" w:hAnsi="Arial" w:cs="Arial"/>
              <w:sz w:val="22"/>
              <w:szCs w:val="22"/>
            </w:rPr>
          </w:pPr>
          <w:r>
            <w:rPr>
              <w:rStyle w:val="CorpoTextoChar"/>
            </w:rPr>
            <w:t>C</w:t>
          </w:r>
          <w:r w:rsidRPr="004441EB">
            <w:rPr>
              <w:rFonts w:ascii="Arial" w:hAnsi="Arial" w:cs="Arial"/>
              <w:sz w:val="22"/>
              <w:szCs w:val="22"/>
            </w:rPr>
            <w:t>adeira para vereador com sobrepeso,</w:t>
          </w:r>
          <w:r w:rsidRPr="004441EB">
            <w:rPr>
              <w:rFonts w:ascii="Arial" w:hAnsi="Arial" w:cs="Arial"/>
              <w:sz w:val="22"/>
              <w:szCs w:val="22"/>
            </w:rPr>
            <w:br/>
            <w:t>uma vez que as cadeiras disponíveis nesta Casa de Leis não acomodam - de</w:t>
          </w:r>
          <w:r w:rsidRPr="004441EB">
            <w:rPr>
              <w:rFonts w:ascii="Arial" w:hAnsi="Arial" w:cs="Arial"/>
              <w:sz w:val="22"/>
              <w:szCs w:val="22"/>
            </w:rPr>
            <w:br/>
            <w:t>forma adequada, confortável, segura e ergonômica - aquele. Assim, o</w:t>
          </w:r>
          <w:r w:rsidRPr="004441EB">
            <w:rPr>
              <w:rFonts w:ascii="Arial" w:hAnsi="Arial" w:cs="Arial"/>
              <w:sz w:val="22"/>
              <w:szCs w:val="22"/>
            </w:rPr>
            <w:br/>
            <w:t>vereador solicita disponibilização de uma cadeira ergonômica justificando:</w:t>
          </w:r>
          <w:r w:rsidRPr="004441EB">
            <w:rPr>
              <w:rFonts w:ascii="Arial" w:hAnsi="Arial" w:cs="Arial"/>
              <w:sz w:val="22"/>
              <w:szCs w:val="22"/>
            </w:rPr>
            <w:br/>
            <w:t>“Sofro de comorbidades e condições clínicas associadas ao peso corporal, as</w:t>
          </w:r>
          <w:r w:rsidRPr="004441EB">
            <w:rPr>
              <w:rFonts w:ascii="Arial" w:hAnsi="Arial" w:cs="Arial"/>
              <w:sz w:val="22"/>
              <w:szCs w:val="22"/>
            </w:rPr>
            <w:br/>
            <w:t>quais demandam cuidados especiais em relação à postura e ao mobiliário</w:t>
          </w:r>
          <w:r w:rsidRPr="004441EB">
            <w:rPr>
              <w:rFonts w:ascii="Arial" w:hAnsi="Arial" w:cs="Arial"/>
              <w:sz w:val="22"/>
              <w:szCs w:val="22"/>
            </w:rPr>
            <w:br/>
            <w:t>utilizado no desempenho das funções legislativas”</w:t>
          </w:r>
          <w:r w:rsidR="00E253F1" w:rsidRPr="004441EB">
            <w:rPr>
              <w:rFonts w:ascii="Arial" w:hAnsi="Arial" w:cs="Arial"/>
              <w:sz w:val="22"/>
              <w:szCs w:val="22"/>
            </w:rPr>
            <w:t xml:space="preserve">. </w:t>
          </w:r>
        </w:p>
        <w:p w14:paraId="09610D15" w14:textId="61A648A3" w:rsidR="00E253F1" w:rsidRPr="000F11F8" w:rsidRDefault="006A24B9" w:rsidP="000F11F8">
          <w:pPr>
            <w:pStyle w:val="PargrafodaLista"/>
            <w:spacing w:line="276" w:lineRule="auto"/>
            <w:ind w:left="567"/>
            <w:jc w:val="both"/>
            <w:rPr>
              <w:rFonts w:ascii="Arial" w:hAnsi="Arial" w:cs="Arial"/>
              <w:sz w:val="22"/>
              <w:szCs w:val="22"/>
            </w:rPr>
          </w:pPr>
        </w:p>
      </w:sdtContent>
    </w:sdt>
    <w:p w14:paraId="6B3F96E6" w14:textId="0CEF5F31" w:rsidR="00E253F1" w:rsidRDefault="006A24B9"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15:color w:val="FF0000"/>
          <w:text/>
        </w:sdtPr>
        <w:sdtEndPr>
          <w:rPr>
            <w:rStyle w:val="Estilo9"/>
          </w:rPr>
        </w:sdtEndPr>
        <w:sdtContent>
          <w:r w:rsidR="004441EB">
            <w:rPr>
              <w:rStyle w:val="Estilo9"/>
            </w:rPr>
            <w:t>7032/2025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Pr="005874B7"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217A4">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9F53E9">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lastRenderedPageBreak/>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40744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2D474CC9" w14:textId="77777777" w:rsidR="0092482C" w:rsidRDefault="0092482C" w:rsidP="00B5615C">
      <w:pPr>
        <w:pStyle w:val="Nvel02"/>
        <w:numPr>
          <w:ilvl w:val="0"/>
          <w:numId w:val="0"/>
        </w:numPr>
        <w:ind w:left="567"/>
      </w:pPr>
    </w:p>
    <w:p w14:paraId="3C6BE7B8" w14:textId="77777777" w:rsidR="0092482C" w:rsidRPr="00CF71CD" w:rsidRDefault="0092482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51896FD0" w:rsidR="00E253F1" w:rsidRPr="005874B7" w:rsidRDefault="006A24B9"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sdt>
        <w:sdtPr>
          <w:rPr>
            <w:rFonts w:ascii="Arial" w:hAnsi="Arial" w:cs="Arial"/>
            <w:sz w:val="22"/>
            <w:szCs w:val="22"/>
          </w:rPr>
          <w:alias w:val="Data"/>
          <w:tag w:val="Data"/>
          <w:id w:val="1318609373"/>
          <w:placeholder>
            <w:docPart w:val="DefaultPlaceholder_-1854013437"/>
          </w:placeholder>
          <w15:color w:val="FF0000"/>
          <w:date w:fullDate="2025-11-03T00:00:00Z">
            <w:dateFormat w:val="d' de 'MMMM' de 'yyyy"/>
            <w:lid w:val="pt-BR"/>
            <w:storeMappedDataAs w:val="dateTime"/>
            <w:calendar w:val="gregorian"/>
          </w:date>
        </w:sdtPr>
        <w:sdtEndPr/>
        <w:sdtContent>
          <w:r w:rsidR="00355735" w:rsidRPr="00355735">
            <w:rPr>
              <w:rFonts w:ascii="Arial" w:hAnsi="Arial" w:cs="Arial"/>
              <w:sz w:val="22"/>
              <w:szCs w:val="22"/>
            </w:rPr>
            <w:t>3 de novembro de 2025</w:t>
          </w:r>
        </w:sdtContent>
      </w:sdt>
      <w:r w:rsidR="00E253F1"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15:color w:val="FF0000"/>
      </w:sdtPr>
      <w:sdtEndPr>
        <w:rPr>
          <w:rStyle w:val="Estilo11"/>
        </w:rPr>
      </w:sdtEndPr>
      <w:sdtContent>
        <w:p w14:paraId="597A4771" w14:textId="344813D5" w:rsidR="00E253F1" w:rsidRDefault="00E253F1" w:rsidP="00E253F1">
          <w:pPr>
            <w:spacing w:line="276" w:lineRule="auto"/>
            <w:jc w:val="center"/>
            <w:rPr>
              <w:rFonts w:ascii="Arial" w:hAnsi="Arial" w:cs="Arial"/>
              <w:b/>
              <w:sz w:val="22"/>
              <w:szCs w:val="22"/>
            </w:rPr>
          </w:pPr>
          <w:r w:rsidRPr="00975555">
            <w:rPr>
              <w:rStyle w:val="Estilo11"/>
            </w:rPr>
            <w:t>Fernando Miqueloto Kawai</w:t>
          </w:r>
        </w:p>
      </w:sdtContent>
    </w:sdt>
    <w:sdt>
      <w:sdtPr>
        <w:rPr>
          <w:rFonts w:ascii="Arial" w:hAnsi="Arial" w:cs="Arial"/>
          <w:bCs/>
          <w:sz w:val="22"/>
          <w:szCs w:val="22"/>
        </w:rPr>
        <w:id w:val="1743976577"/>
        <w:placeholder>
          <w:docPart w:val="DefaultPlaceholder_-1854013438"/>
        </w:placeholder>
        <w15:color w:val="FF0000"/>
        <w:comboBox>
          <w:listItem w:displayText="Agente Administrativo" w:value="Agente Administrativo"/>
          <w:listItem w:displayText="Chefe do Setor de Suprimentos e Patrimônio" w:value="Chefe do Setor de Suprimentos e Patrimônio"/>
        </w:comboBox>
      </w:sdtPr>
      <w:sdtEndPr/>
      <w:sdtContent>
        <w:p w14:paraId="3E1A97D6" w14:textId="2FC38399" w:rsidR="00DF2A9A" w:rsidRPr="005874B7" w:rsidRDefault="00227FD1"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sdt>
      <w:sdtPr>
        <w:rPr>
          <w:rStyle w:val="Estilo12"/>
        </w:rPr>
        <w:id w:val="-1093940407"/>
        <w:placeholder>
          <w:docPart w:val="DefaultPlaceholder_-1854013440"/>
        </w:placeholder>
        <w15:color w:val="FF0000"/>
      </w:sdtPr>
      <w:sdtEndPr>
        <w:rPr>
          <w:rStyle w:val="Estilo12"/>
        </w:rPr>
      </w:sdtEndPr>
      <w:sdtContent>
        <w:p w14:paraId="4DD2282D" w14:textId="033F0FA6" w:rsidR="00E253F1" w:rsidRPr="005874B7" w:rsidRDefault="0092482C" w:rsidP="00E253F1">
          <w:pPr>
            <w:spacing w:line="276" w:lineRule="auto"/>
            <w:jc w:val="center"/>
            <w:rPr>
              <w:rFonts w:ascii="Arial" w:hAnsi="Arial" w:cs="Arial"/>
              <w:b/>
              <w:sz w:val="22"/>
              <w:szCs w:val="22"/>
            </w:rPr>
          </w:pPr>
          <w:r>
            <w:rPr>
              <w:rStyle w:val="Estilo12"/>
            </w:rPr>
            <w:t xml:space="preserve">Paulo César </w:t>
          </w:r>
          <w:proofErr w:type="spellStart"/>
          <w:r>
            <w:rPr>
              <w:rStyle w:val="Estilo12"/>
            </w:rPr>
            <w:t>Aoyagui</w:t>
          </w:r>
          <w:proofErr w:type="spellEnd"/>
        </w:p>
      </w:sdtContent>
    </w:sdt>
    <w:p w14:paraId="75766A26" w14:textId="57A073AC" w:rsidR="00E253F1" w:rsidRPr="005874B7" w:rsidRDefault="006A24B9"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15:color w:val="FF0000"/>
          <w:comboBox>
            <w:listItem w:displayText="Controlador" w:value="Controlador"/>
            <w:listItem w:displayText="Diretor Administrativo" w:value="Diretor Administrativo"/>
            <w:listItem w:displayText="Diretor de Comunicação e Cerimonial" w:value="Diretor de Comunicação e Cerimonial"/>
            <w:listItem w:displayText="Diretor Legislativo" w:value="Diretor Legislativo"/>
            <w:listItem w:displayText="Diretora de Finanças e Contabilidade" w:value="Diretora de Finanças e Contabilidade"/>
            <w:listItem w:displayText="Procurador Geral" w:value="Procurador Geral"/>
            <w:listItem w:displayText="Chefe do Setor de Apoio Administrativo" w:value="Chefe do Setor de Apoio Administrativo"/>
            <w:listItem w:displayText="Chefe do Setor de Biblioteca e Memória Legislativa" w:value="Chefe do Setor de Biblioteca e Memória Legislativa"/>
            <w:listItem w:displayText="Chefe do Setor de Comunicação e Cerimonial" w:value="Chefe do Setor de Comunicação e Cerimonial"/>
            <w:listItem w:displayText="Chefe do Setor de Setor de Informática" w:value="Chefe do Setor de Setor de Informática"/>
            <w:listItem w:displayText="Chefe do Setor de Processo Legislativo" w:value="Chefe do Setor de Processo Legislativo"/>
            <w:listItem w:displayText="Chefe do Setor de Manutenção e Conservação Predial" w:value="Chefe do Setor de Manutenção e Conservação Predial"/>
            <w:listItem w:displayText="Chefe do Setor de Recursos Humanos" w:value="Chefe do Setor de Recursos Humanos"/>
          </w:comboBox>
        </w:sdtPr>
        <w:sdtEndPr/>
        <w:sdtContent>
          <w:r w:rsidR="0092482C">
            <w:rPr>
              <w:rFonts w:ascii="Arial" w:hAnsi="Arial" w:cs="Arial"/>
              <w:sz w:val="22"/>
              <w:szCs w:val="22"/>
            </w:rPr>
            <w:t>Diretor Administrativo</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42C0494B" w:rsidR="000F11F8" w:rsidRDefault="000F11F8">
      <w:pPr>
        <w:rPr>
          <w:rFonts w:ascii="Arial" w:hAnsi="Arial" w:cs="Arial"/>
        </w:rPr>
      </w:pPr>
      <w:r>
        <w:rPr>
          <w:rFonts w:ascii="Arial" w:hAnsi="Arial" w:cs="Arial"/>
        </w:rPr>
        <w:br w:type="page"/>
      </w:r>
    </w:p>
    <w:p w14:paraId="65C89737"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bookmarkStart w:id="7" w:name="_Hlk201156102"/>
    </w:p>
    <w:sdt>
      <w:sdtPr>
        <w:rPr>
          <w:rFonts w:ascii="Arial" w:hAnsi="Arial" w:cs="Arial"/>
          <w:b/>
          <w:bCs/>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0EB1C1DE" w:rsidR="00BC2622" w:rsidRPr="005874B7" w:rsidRDefault="006A24B9" w:rsidP="009313AD">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15:color w:val="FF0000"/>
          <w:text/>
        </w:sdtPr>
        <w:sdtEndPr>
          <w:rPr>
            <w:rStyle w:val="Estilo2"/>
          </w:rPr>
        </w:sdtEndPr>
        <w:sdtContent>
          <w:r w:rsidR="004441EB" w:rsidRPr="00355735">
            <w:rPr>
              <w:rStyle w:val="Estilo2"/>
            </w:rPr>
            <w:t>7032/2025</w:t>
          </w:r>
        </w:sdtContent>
      </w:sdt>
    </w:p>
    <w:p w14:paraId="7FC2E98D" w14:textId="77777777" w:rsidR="008A4257" w:rsidRDefault="008A4257" w:rsidP="008A4257">
      <w:pPr>
        <w:rPr>
          <w:rFonts w:ascii="Arial" w:hAnsi="Arial" w:cs="Arial"/>
          <w:b/>
          <w:u w:val="single"/>
        </w:rPr>
      </w:pPr>
    </w:p>
    <w:p w14:paraId="080B819B" w14:textId="191A4D66"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Estilo13"/>
          </w:rPr>
        </w:sdtEndPr>
        <w:sdtContent>
          <w:r w:rsidR="00645611">
            <w:rPr>
              <w:rStyle w:val="Estilo13"/>
            </w:rPr>
            <w:t>84/2025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15:color w:val="FF0000"/>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5CB11D9C" w14:textId="77777777" w:rsidR="00355735" w:rsidRDefault="00355735" w:rsidP="00E05AF9">
      <w:pPr>
        <w:jc w:val="both"/>
        <w:rPr>
          <w:rFonts w:ascii="Arial" w:hAnsi="Arial" w:cs="Arial"/>
          <w:i/>
          <w:iCs/>
        </w:rPr>
      </w:pPr>
    </w:p>
    <w:tbl>
      <w:tblPr>
        <w:tblStyle w:val="Tabelacomgrade"/>
        <w:tblW w:w="9210" w:type="dxa"/>
        <w:tblInd w:w="360" w:type="dxa"/>
        <w:tblLayout w:type="fixed"/>
        <w:tblLook w:val="04A0" w:firstRow="1" w:lastRow="0" w:firstColumn="1" w:lastColumn="0" w:noHBand="0" w:noVBand="1"/>
      </w:tblPr>
      <w:tblGrid>
        <w:gridCol w:w="718"/>
        <w:gridCol w:w="6118"/>
        <w:gridCol w:w="1081"/>
        <w:gridCol w:w="1293"/>
      </w:tblGrid>
      <w:tr w:rsidR="00355735" w:rsidRPr="005874B7" w14:paraId="34760257" w14:textId="0590B76C" w:rsidTr="00355735">
        <w:tc>
          <w:tcPr>
            <w:tcW w:w="718" w:type="dxa"/>
          </w:tcPr>
          <w:p w14:paraId="23EA928B" w14:textId="77777777" w:rsidR="00355735" w:rsidRPr="005874B7" w:rsidRDefault="00355735" w:rsidP="00C44B3B">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118" w:type="dxa"/>
          </w:tcPr>
          <w:p w14:paraId="0B27B170"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Cadeira de Escritório Giratória tipo Diretor/Presidente com as seguintes especificações (de acordo com o Laudo Ergonômico emitido pela empresa AESA Consultoria através do contrato de medicina ocupacional:</w:t>
            </w:r>
          </w:p>
          <w:p w14:paraId="0CCED2E8"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p>
          <w:p w14:paraId="757DD11D"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Capacidade de Peso Indicado 180 kg</w:t>
            </w:r>
          </w:p>
          <w:p w14:paraId="76CC46A2"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xml:space="preserve">- Espuma do assento estofado com espuma flexível de poliuretano moldada de alta densidade </w:t>
            </w:r>
          </w:p>
          <w:p w14:paraId="15BEB3DC"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Assento com revestimento na cor preto - Tecido Space</w:t>
            </w:r>
          </w:p>
          <w:p w14:paraId="5006ADE7"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Encosto em tela de Poliéster com nylon</w:t>
            </w:r>
          </w:p>
          <w:p w14:paraId="2B4A4C7D"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Braços Articulável com Regulagens de Altura</w:t>
            </w:r>
          </w:p>
          <w:p w14:paraId="5C651B85"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Braços com Apoio em PU</w:t>
            </w:r>
          </w:p>
          <w:p w14:paraId="2DDD9B6E"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Mecanismo Reforçado com trava Relax</w:t>
            </w:r>
          </w:p>
          <w:p w14:paraId="29A083D5"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Possui Apoio Lombar com Regulagem de tensão.</w:t>
            </w:r>
          </w:p>
          <w:p w14:paraId="0DEE570D"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xml:space="preserve">- Base giratória em Aço Reforçado com Pintura </w:t>
            </w:r>
            <w:proofErr w:type="spellStart"/>
            <w:r w:rsidRPr="0091761F">
              <w:rPr>
                <w:rFonts w:ascii="Arial" w:hAnsi="Arial" w:cs="Arial"/>
                <w:sz w:val="22"/>
                <w:szCs w:val="22"/>
                <w:shd w:val="clear" w:color="auto" w:fill="FFFFFF"/>
              </w:rPr>
              <w:t>époxi</w:t>
            </w:r>
            <w:proofErr w:type="spellEnd"/>
            <w:r w:rsidRPr="0091761F">
              <w:rPr>
                <w:rFonts w:ascii="Arial" w:hAnsi="Arial" w:cs="Arial"/>
                <w:sz w:val="22"/>
                <w:szCs w:val="22"/>
                <w:shd w:val="clear" w:color="auto" w:fill="FFFFFF"/>
              </w:rPr>
              <w:t xml:space="preserve"> Prata</w:t>
            </w:r>
          </w:p>
          <w:p w14:paraId="0B8E4AF1"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Regulagem apenas de altura do assento</w:t>
            </w:r>
          </w:p>
          <w:p w14:paraId="6CDDC262"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xml:space="preserve">- Com regulagem de altura pistão </w:t>
            </w:r>
            <w:proofErr w:type="gramStart"/>
            <w:r w:rsidRPr="0091761F">
              <w:rPr>
                <w:rFonts w:ascii="Arial" w:hAnsi="Arial" w:cs="Arial"/>
                <w:sz w:val="22"/>
                <w:szCs w:val="22"/>
                <w:shd w:val="clear" w:color="auto" w:fill="FFFFFF"/>
              </w:rPr>
              <w:t>à</w:t>
            </w:r>
            <w:proofErr w:type="gramEnd"/>
            <w:r w:rsidRPr="0091761F">
              <w:rPr>
                <w:rFonts w:ascii="Arial" w:hAnsi="Arial" w:cs="Arial"/>
                <w:sz w:val="22"/>
                <w:szCs w:val="22"/>
                <w:shd w:val="clear" w:color="auto" w:fill="FFFFFF"/>
              </w:rPr>
              <w:t xml:space="preserve"> gás - Classe 4</w:t>
            </w:r>
          </w:p>
          <w:p w14:paraId="12772AB5"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Rodízios especiais de Nylon</w:t>
            </w:r>
          </w:p>
          <w:p w14:paraId="00AE1409" w14:textId="77777777" w:rsidR="0091761F" w:rsidRPr="0091761F" w:rsidRDefault="0091761F" w:rsidP="0091761F">
            <w:pPr>
              <w:pStyle w:val="PargrafodaLista"/>
              <w:spacing w:line="276" w:lineRule="auto"/>
              <w:jc w:val="both"/>
              <w:rPr>
                <w:rFonts w:ascii="Arial" w:hAnsi="Arial" w:cs="Arial"/>
                <w:sz w:val="22"/>
                <w:szCs w:val="22"/>
                <w:shd w:val="clear" w:color="auto" w:fill="FFFFFF"/>
              </w:rPr>
            </w:pPr>
          </w:p>
          <w:p w14:paraId="31434C2D"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r w:rsidRPr="0091761F">
              <w:rPr>
                <w:rFonts w:ascii="Arial" w:hAnsi="Arial" w:cs="Arial"/>
                <w:sz w:val="22"/>
                <w:szCs w:val="22"/>
                <w:shd w:val="clear" w:color="auto" w:fill="FFFFFF"/>
              </w:rPr>
              <w:t>- Montagem feita pelo cliente</w:t>
            </w:r>
          </w:p>
          <w:p w14:paraId="7DCE28F2" w14:textId="77777777" w:rsidR="0091761F" w:rsidRPr="0091761F" w:rsidRDefault="0091761F" w:rsidP="0091761F">
            <w:pPr>
              <w:pStyle w:val="PargrafodaLista"/>
              <w:spacing w:line="276" w:lineRule="auto"/>
              <w:ind w:left="0"/>
              <w:jc w:val="both"/>
              <w:rPr>
                <w:rFonts w:ascii="Arial" w:hAnsi="Arial" w:cs="Arial"/>
                <w:sz w:val="22"/>
                <w:szCs w:val="22"/>
                <w:shd w:val="clear" w:color="auto" w:fill="FFFFFF"/>
              </w:rPr>
            </w:pPr>
          </w:p>
          <w:p w14:paraId="6905C602" w14:textId="77777777" w:rsidR="0091761F" w:rsidRPr="0091761F" w:rsidRDefault="0091761F" w:rsidP="0091761F">
            <w:pPr>
              <w:pStyle w:val="PargrafodaLista"/>
              <w:spacing w:line="276" w:lineRule="auto"/>
              <w:ind w:left="0"/>
              <w:jc w:val="both"/>
              <w:rPr>
                <w:rFonts w:ascii="Arial" w:hAnsi="Arial" w:cs="Arial"/>
                <w:b/>
                <w:bCs/>
                <w:sz w:val="22"/>
                <w:szCs w:val="22"/>
                <w:shd w:val="clear" w:color="auto" w:fill="FFFFFF"/>
              </w:rPr>
            </w:pPr>
            <w:r w:rsidRPr="0091761F">
              <w:rPr>
                <w:rFonts w:ascii="Arial" w:hAnsi="Arial" w:cs="Arial"/>
                <w:b/>
                <w:bCs/>
                <w:sz w:val="22"/>
                <w:szCs w:val="22"/>
                <w:shd w:val="clear" w:color="auto" w:fill="FFFFFF"/>
              </w:rPr>
              <w:t>MODELO DE REFERÊNCIA:</w:t>
            </w:r>
          </w:p>
          <w:p w14:paraId="6EFB6BF3" w14:textId="1D8A2726" w:rsidR="00355735" w:rsidRPr="00355735" w:rsidRDefault="0091761F" w:rsidP="0091761F">
            <w:pPr>
              <w:pStyle w:val="PargrafodaLista"/>
              <w:spacing w:line="276" w:lineRule="auto"/>
              <w:ind w:left="0"/>
              <w:jc w:val="both"/>
              <w:rPr>
                <w:rFonts w:ascii="Arial" w:hAnsi="Arial" w:cs="Arial"/>
                <w:shd w:val="clear" w:color="auto" w:fill="FFFFFF"/>
              </w:rPr>
            </w:pPr>
            <w:r w:rsidRPr="0091761F">
              <w:rPr>
                <w:rFonts w:ascii="Arial" w:hAnsi="Arial" w:cs="Arial"/>
                <w:sz w:val="22"/>
                <w:szCs w:val="22"/>
                <w:shd w:val="clear" w:color="auto" w:fill="FFFFFF"/>
              </w:rPr>
              <w:t xml:space="preserve">- Cadeira Diretor Plus </w:t>
            </w:r>
            <w:proofErr w:type="spellStart"/>
            <w:r w:rsidRPr="0091761F">
              <w:rPr>
                <w:rFonts w:ascii="Arial" w:hAnsi="Arial" w:cs="Arial"/>
                <w:sz w:val="22"/>
                <w:szCs w:val="22"/>
                <w:shd w:val="clear" w:color="auto" w:fill="FFFFFF"/>
              </w:rPr>
              <w:t>Size</w:t>
            </w:r>
            <w:proofErr w:type="spellEnd"/>
            <w:r w:rsidRPr="0091761F">
              <w:rPr>
                <w:rFonts w:ascii="Arial" w:hAnsi="Arial" w:cs="Arial"/>
                <w:sz w:val="22"/>
                <w:szCs w:val="22"/>
                <w:shd w:val="clear" w:color="auto" w:fill="FFFFFF"/>
              </w:rPr>
              <w:t xml:space="preserve"> para Obeso BLM 922P - Capacidade de 180 kg - Blume </w:t>
            </w:r>
            <w:proofErr w:type="spellStart"/>
            <w:r w:rsidRPr="0091761F">
              <w:rPr>
                <w:rFonts w:ascii="Arial" w:hAnsi="Arial" w:cs="Arial"/>
                <w:sz w:val="22"/>
                <w:szCs w:val="22"/>
                <w:shd w:val="clear" w:color="auto" w:fill="FFFFFF"/>
              </w:rPr>
              <w:t>Import</w:t>
            </w:r>
            <w:proofErr w:type="spellEnd"/>
          </w:p>
        </w:tc>
        <w:tc>
          <w:tcPr>
            <w:tcW w:w="1081" w:type="dxa"/>
          </w:tcPr>
          <w:p w14:paraId="3E6932DA" w14:textId="77777777" w:rsidR="00355735" w:rsidRPr="005874B7" w:rsidRDefault="00355735" w:rsidP="00C44B3B">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64D0AC7C" w14:textId="77777777" w:rsidR="00355735" w:rsidRPr="005874B7" w:rsidRDefault="00355735" w:rsidP="00C44B3B">
            <w:pPr>
              <w:pStyle w:val="PargrafodaLista"/>
              <w:spacing w:line="276" w:lineRule="auto"/>
              <w:ind w:left="0"/>
              <w:jc w:val="center"/>
              <w:rPr>
                <w:rFonts w:ascii="Arial" w:hAnsi="Arial" w:cs="Arial"/>
                <w:b/>
                <w:sz w:val="22"/>
                <w:szCs w:val="22"/>
              </w:rPr>
            </w:pPr>
          </w:p>
        </w:tc>
        <w:tc>
          <w:tcPr>
            <w:tcW w:w="1293" w:type="dxa"/>
          </w:tcPr>
          <w:p w14:paraId="1BD967D4" w14:textId="26A11E9C" w:rsidR="00355735" w:rsidRPr="00355735" w:rsidRDefault="00355735" w:rsidP="00C44B3B">
            <w:pPr>
              <w:pStyle w:val="PargrafodaLista"/>
              <w:spacing w:line="276" w:lineRule="auto"/>
              <w:ind w:left="0"/>
              <w:jc w:val="center"/>
              <w:rPr>
                <w:rFonts w:ascii="Arial" w:hAnsi="Arial" w:cs="Arial"/>
                <w:b/>
              </w:rPr>
            </w:pPr>
            <w:r w:rsidRPr="00355735">
              <w:rPr>
                <w:rFonts w:ascii="Arial" w:hAnsi="Arial" w:cs="Arial"/>
                <w:b/>
              </w:rPr>
              <w:t>VALOR R$</w:t>
            </w:r>
          </w:p>
        </w:tc>
      </w:tr>
      <w:tr w:rsidR="00355735" w:rsidRPr="005874B7" w14:paraId="1267D4A3" w14:textId="77777777" w:rsidTr="00355735">
        <w:tc>
          <w:tcPr>
            <w:tcW w:w="718" w:type="dxa"/>
          </w:tcPr>
          <w:p w14:paraId="1C0FE01A" w14:textId="77777777" w:rsidR="00355735" w:rsidRDefault="00355735" w:rsidP="00C44B3B">
            <w:pPr>
              <w:pStyle w:val="PargrafodaLista"/>
              <w:spacing w:line="276" w:lineRule="auto"/>
              <w:ind w:left="0"/>
              <w:jc w:val="center"/>
              <w:rPr>
                <w:rFonts w:ascii="Arial" w:hAnsi="Arial" w:cs="Arial"/>
                <w:b/>
                <w:sz w:val="22"/>
                <w:szCs w:val="22"/>
              </w:rPr>
            </w:pPr>
          </w:p>
        </w:tc>
        <w:tc>
          <w:tcPr>
            <w:tcW w:w="6118" w:type="dxa"/>
          </w:tcPr>
          <w:p w14:paraId="28150F40" w14:textId="2DE99FA4" w:rsidR="00355735" w:rsidRPr="00355735" w:rsidRDefault="00355735" w:rsidP="00355735">
            <w:pPr>
              <w:pStyle w:val="PargrafodaLista"/>
              <w:spacing w:line="276" w:lineRule="auto"/>
              <w:ind w:left="0"/>
              <w:jc w:val="right"/>
              <w:rPr>
                <w:rFonts w:ascii="Arial" w:hAnsi="Arial" w:cs="Arial"/>
                <w:b/>
                <w:bCs/>
                <w:shd w:val="clear" w:color="auto" w:fill="FFFFFF"/>
              </w:rPr>
            </w:pPr>
            <w:r w:rsidRPr="00355735">
              <w:rPr>
                <w:rFonts w:ascii="Arial" w:hAnsi="Arial" w:cs="Arial"/>
                <w:b/>
                <w:bCs/>
                <w:shd w:val="clear" w:color="auto" w:fill="FFFFFF"/>
              </w:rPr>
              <w:t>VALOR</w:t>
            </w:r>
          </w:p>
        </w:tc>
        <w:tc>
          <w:tcPr>
            <w:tcW w:w="1081" w:type="dxa"/>
          </w:tcPr>
          <w:p w14:paraId="4AF6E0DE" w14:textId="51269C5B" w:rsidR="00355735" w:rsidRPr="00355735" w:rsidRDefault="00355735" w:rsidP="00355735">
            <w:pPr>
              <w:pStyle w:val="PargrafodaLista"/>
              <w:spacing w:line="276" w:lineRule="auto"/>
              <w:ind w:left="0"/>
              <w:jc w:val="right"/>
              <w:rPr>
                <w:rFonts w:ascii="Arial" w:hAnsi="Arial" w:cs="Arial"/>
                <w:b/>
                <w:bCs/>
              </w:rPr>
            </w:pPr>
            <w:r w:rsidRPr="00355735">
              <w:rPr>
                <w:rFonts w:ascii="Arial" w:hAnsi="Arial" w:cs="Arial"/>
                <w:b/>
                <w:bCs/>
              </w:rPr>
              <w:t>TOTAL:</w:t>
            </w:r>
          </w:p>
        </w:tc>
        <w:tc>
          <w:tcPr>
            <w:tcW w:w="1293" w:type="dxa"/>
          </w:tcPr>
          <w:p w14:paraId="7C1D7D96" w14:textId="77777777" w:rsidR="00355735" w:rsidRPr="00355735" w:rsidRDefault="00355735" w:rsidP="00C44B3B">
            <w:pPr>
              <w:pStyle w:val="PargrafodaLista"/>
              <w:spacing w:line="276" w:lineRule="auto"/>
              <w:ind w:left="0"/>
              <w:jc w:val="center"/>
              <w:rPr>
                <w:rFonts w:ascii="Arial" w:hAnsi="Arial" w:cs="Arial"/>
                <w:b/>
              </w:rPr>
            </w:pPr>
          </w:p>
        </w:tc>
      </w:tr>
    </w:tbl>
    <w:p w14:paraId="03D73058" w14:textId="77777777" w:rsidR="00355735" w:rsidRDefault="00355735" w:rsidP="00E05AF9">
      <w:pPr>
        <w:jc w:val="both"/>
        <w:rPr>
          <w:rFonts w:ascii="Arial" w:hAnsi="Arial" w:cs="Arial"/>
          <w:i/>
          <w:iCs/>
        </w:rPr>
      </w:pPr>
    </w:p>
    <w:p w14:paraId="7DD2ABA0" w14:textId="77777777" w:rsidR="00355735" w:rsidRDefault="00355735" w:rsidP="00E05AF9">
      <w:pPr>
        <w:jc w:val="both"/>
        <w:rPr>
          <w:rFonts w:ascii="Arial" w:hAnsi="Arial" w:cs="Arial"/>
          <w:i/>
          <w:iCs/>
        </w:rPr>
      </w:pPr>
    </w:p>
    <w:p w14:paraId="0230FD9A" w14:textId="77777777" w:rsidR="00577A60" w:rsidRDefault="00577A60"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15:color w:val="FF0000"/>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15:color w:val="FF0000"/>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15:color w:val="FF0000"/>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6A24B9" w:rsidP="008572E4">
      <w:pPr>
        <w:jc w:val="center"/>
        <w:rPr>
          <w:rFonts w:ascii="Arial" w:hAnsi="Arial" w:cs="Arial"/>
        </w:rPr>
      </w:pPr>
      <w:sdt>
        <w:sdtPr>
          <w:rPr>
            <w:rFonts w:ascii="Arial" w:hAnsi="Arial" w:cs="Arial"/>
          </w:rPr>
          <w:alias w:val="Cidade"/>
          <w:tag w:val="Cidade"/>
          <w:id w:val="-1824189902"/>
          <w:placeholder>
            <w:docPart w:val="DefaultPlaceholder_-1854013440"/>
          </w:placeholder>
          <w15:color w:val="FF0000"/>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15:color w:val="FF0000"/>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15:color w:val="FF0000"/>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15:color w:val="FF0000"/>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15:color w:val="FF0000"/>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15:color w:val="FF0000"/>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15:color w:val="FF0000"/>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15:color w:val="FF0000"/>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15:color w:val="FF0000"/>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BAE7" w14:textId="77777777" w:rsidR="00C138A0" w:rsidRDefault="00C138A0">
      <w:r>
        <w:separator/>
      </w:r>
    </w:p>
  </w:endnote>
  <w:endnote w:type="continuationSeparator" w:id="0">
    <w:p w14:paraId="59D97F05" w14:textId="77777777" w:rsidR="00C138A0" w:rsidRDefault="00C1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F7F" w14:textId="77777777" w:rsidR="00C138A0" w:rsidRDefault="00C138A0">
      <w:r>
        <w:separator/>
      </w:r>
    </w:p>
  </w:footnote>
  <w:footnote w:type="continuationSeparator" w:id="0">
    <w:p w14:paraId="1BEDF139" w14:textId="77777777" w:rsidR="00C138A0" w:rsidRDefault="00C13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7EDDA51E"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181477D2">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9732EFA"/>
    <w:multiLevelType w:val="hybridMultilevel"/>
    <w:tmpl w:val="1F86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6B2061"/>
    <w:multiLevelType w:val="hybridMultilevel"/>
    <w:tmpl w:val="465CA500"/>
    <w:lvl w:ilvl="0" w:tplc="1E6099F8">
      <w:start w:val="1"/>
      <w:numFmt w:val="lowerLetter"/>
      <w:lvlText w:val="%1)"/>
      <w:lvlJc w:val="left"/>
      <w:pPr>
        <w:ind w:left="900" w:hanging="540"/>
      </w:pPr>
      <w:rPr>
        <w:rFonts w:ascii="Arial" w:hAnsi="Arial" w:cs="Arial"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3"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C5193D"/>
    <w:multiLevelType w:val="hybridMultilevel"/>
    <w:tmpl w:val="5D3056F6"/>
    <w:lvl w:ilvl="0" w:tplc="72A23B46">
      <w:start w:val="1"/>
      <w:numFmt w:val="lowerLetter"/>
      <w:lvlText w:val="%1)"/>
      <w:lvlJc w:val="left"/>
      <w:pPr>
        <w:ind w:left="900" w:hanging="5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8"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3"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47348487">
    <w:abstractNumId w:val="0"/>
  </w:num>
  <w:num w:numId="2" w16cid:durableId="1830172476">
    <w:abstractNumId w:val="15"/>
  </w:num>
  <w:num w:numId="3" w16cid:durableId="1397584917">
    <w:abstractNumId w:val="5"/>
  </w:num>
  <w:num w:numId="4" w16cid:durableId="173813338">
    <w:abstractNumId w:val="23"/>
  </w:num>
  <w:num w:numId="5" w16cid:durableId="331034008">
    <w:abstractNumId w:val="12"/>
  </w:num>
  <w:num w:numId="6" w16cid:durableId="1947083034">
    <w:abstractNumId w:val="11"/>
  </w:num>
  <w:num w:numId="7" w16cid:durableId="1096948107">
    <w:abstractNumId w:val="19"/>
  </w:num>
  <w:num w:numId="8" w16cid:durableId="1425690100">
    <w:abstractNumId w:val="13"/>
  </w:num>
  <w:num w:numId="9" w16cid:durableId="622806189">
    <w:abstractNumId w:val="16"/>
  </w:num>
  <w:num w:numId="10" w16cid:durableId="1196700420">
    <w:abstractNumId w:val="6"/>
  </w:num>
  <w:num w:numId="11" w16cid:durableId="378090933">
    <w:abstractNumId w:val="8"/>
  </w:num>
  <w:num w:numId="12" w16cid:durableId="1349716968">
    <w:abstractNumId w:val="4"/>
  </w:num>
  <w:num w:numId="13" w16cid:durableId="224949154">
    <w:abstractNumId w:val="3"/>
  </w:num>
  <w:num w:numId="14" w16cid:durableId="983437531">
    <w:abstractNumId w:val="10"/>
  </w:num>
  <w:num w:numId="15" w16cid:durableId="790899175">
    <w:abstractNumId w:val="18"/>
  </w:num>
  <w:num w:numId="16" w16cid:durableId="1725518592">
    <w:abstractNumId w:val="21"/>
  </w:num>
  <w:num w:numId="17" w16cid:durableId="1134325516">
    <w:abstractNumId w:val="20"/>
  </w:num>
  <w:num w:numId="18" w16cid:durableId="498811503">
    <w:abstractNumId w:val="22"/>
  </w:num>
  <w:num w:numId="19" w16cid:durableId="1307663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2211432">
    <w:abstractNumId w:val="1"/>
  </w:num>
  <w:num w:numId="21" w16cid:durableId="1694771099">
    <w:abstractNumId w:val="17"/>
  </w:num>
  <w:num w:numId="22" w16cid:durableId="833883883">
    <w:abstractNumId w:val="9"/>
  </w:num>
  <w:num w:numId="23" w16cid:durableId="2062751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603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2748972">
    <w:abstractNumId w:val="16"/>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144467436">
    <w:abstractNumId w:val="14"/>
  </w:num>
  <w:num w:numId="27" w16cid:durableId="1655913742">
    <w:abstractNumId w:val="2"/>
  </w:num>
  <w:num w:numId="28" w16cid:durableId="108653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176D"/>
    <w:rsid w:val="00042AB2"/>
    <w:rsid w:val="00044D85"/>
    <w:rsid w:val="000514BA"/>
    <w:rsid w:val="000574A0"/>
    <w:rsid w:val="0006179E"/>
    <w:rsid w:val="00067F81"/>
    <w:rsid w:val="000919E9"/>
    <w:rsid w:val="000936CD"/>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77DD9"/>
    <w:rsid w:val="00195039"/>
    <w:rsid w:val="001A089A"/>
    <w:rsid w:val="001A2261"/>
    <w:rsid w:val="001B489A"/>
    <w:rsid w:val="001C1F38"/>
    <w:rsid w:val="001C3AAC"/>
    <w:rsid w:val="001C5A11"/>
    <w:rsid w:val="001D4128"/>
    <w:rsid w:val="001D63E1"/>
    <w:rsid w:val="001E5D0E"/>
    <w:rsid w:val="002041D7"/>
    <w:rsid w:val="0020789D"/>
    <w:rsid w:val="00211A75"/>
    <w:rsid w:val="00213336"/>
    <w:rsid w:val="0021431D"/>
    <w:rsid w:val="0021660A"/>
    <w:rsid w:val="002213BB"/>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25"/>
    <w:rsid w:val="002F4AD5"/>
    <w:rsid w:val="00305520"/>
    <w:rsid w:val="00306E2D"/>
    <w:rsid w:val="00315AA7"/>
    <w:rsid w:val="003172AF"/>
    <w:rsid w:val="00331959"/>
    <w:rsid w:val="003351E0"/>
    <w:rsid w:val="0033554D"/>
    <w:rsid w:val="003420B8"/>
    <w:rsid w:val="003469F7"/>
    <w:rsid w:val="00354BB8"/>
    <w:rsid w:val="00355735"/>
    <w:rsid w:val="00357DF6"/>
    <w:rsid w:val="00371B88"/>
    <w:rsid w:val="00376758"/>
    <w:rsid w:val="00382C5D"/>
    <w:rsid w:val="0038577C"/>
    <w:rsid w:val="003901BC"/>
    <w:rsid w:val="00397006"/>
    <w:rsid w:val="003B182F"/>
    <w:rsid w:val="003D49F0"/>
    <w:rsid w:val="003D7816"/>
    <w:rsid w:val="003E1312"/>
    <w:rsid w:val="003E1376"/>
    <w:rsid w:val="003E27A6"/>
    <w:rsid w:val="003E403D"/>
    <w:rsid w:val="004441EB"/>
    <w:rsid w:val="00444D6A"/>
    <w:rsid w:val="004450CE"/>
    <w:rsid w:val="00457458"/>
    <w:rsid w:val="00460304"/>
    <w:rsid w:val="004663F4"/>
    <w:rsid w:val="0047777C"/>
    <w:rsid w:val="00496CAF"/>
    <w:rsid w:val="004B5B14"/>
    <w:rsid w:val="004B63C2"/>
    <w:rsid w:val="004C10C5"/>
    <w:rsid w:val="004C5431"/>
    <w:rsid w:val="004D0198"/>
    <w:rsid w:val="004D2F4F"/>
    <w:rsid w:val="00500935"/>
    <w:rsid w:val="005014EF"/>
    <w:rsid w:val="005025CC"/>
    <w:rsid w:val="005061C1"/>
    <w:rsid w:val="005109BE"/>
    <w:rsid w:val="00512E04"/>
    <w:rsid w:val="00521F41"/>
    <w:rsid w:val="0052325B"/>
    <w:rsid w:val="00532DCC"/>
    <w:rsid w:val="00540B3F"/>
    <w:rsid w:val="00551EF4"/>
    <w:rsid w:val="00563787"/>
    <w:rsid w:val="005726D3"/>
    <w:rsid w:val="00576164"/>
    <w:rsid w:val="00577A60"/>
    <w:rsid w:val="00580F66"/>
    <w:rsid w:val="00582110"/>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F5669"/>
    <w:rsid w:val="005F7823"/>
    <w:rsid w:val="0061057D"/>
    <w:rsid w:val="00611008"/>
    <w:rsid w:val="00621D1D"/>
    <w:rsid w:val="00623864"/>
    <w:rsid w:val="00625ADF"/>
    <w:rsid w:val="006337FE"/>
    <w:rsid w:val="006341C0"/>
    <w:rsid w:val="00635A45"/>
    <w:rsid w:val="00642A75"/>
    <w:rsid w:val="00645611"/>
    <w:rsid w:val="006544EB"/>
    <w:rsid w:val="006573AC"/>
    <w:rsid w:val="0065791D"/>
    <w:rsid w:val="00687FF8"/>
    <w:rsid w:val="006949A1"/>
    <w:rsid w:val="006970D7"/>
    <w:rsid w:val="006972C6"/>
    <w:rsid w:val="006A24B9"/>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127D"/>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378D8"/>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0830"/>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1761F"/>
    <w:rsid w:val="00921874"/>
    <w:rsid w:val="0092482C"/>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C3E0E"/>
    <w:rsid w:val="009D11CA"/>
    <w:rsid w:val="009D3251"/>
    <w:rsid w:val="009D7F2F"/>
    <w:rsid w:val="009E2F67"/>
    <w:rsid w:val="00A006A0"/>
    <w:rsid w:val="00A06CA8"/>
    <w:rsid w:val="00A11A4F"/>
    <w:rsid w:val="00A15B2E"/>
    <w:rsid w:val="00A27BF0"/>
    <w:rsid w:val="00A30DDF"/>
    <w:rsid w:val="00A31D2B"/>
    <w:rsid w:val="00A34C16"/>
    <w:rsid w:val="00A3584E"/>
    <w:rsid w:val="00A422AB"/>
    <w:rsid w:val="00A44926"/>
    <w:rsid w:val="00A4574C"/>
    <w:rsid w:val="00A548BE"/>
    <w:rsid w:val="00A5792D"/>
    <w:rsid w:val="00A64AD2"/>
    <w:rsid w:val="00A66274"/>
    <w:rsid w:val="00A803C1"/>
    <w:rsid w:val="00A815A5"/>
    <w:rsid w:val="00A848BD"/>
    <w:rsid w:val="00A90440"/>
    <w:rsid w:val="00A91E5E"/>
    <w:rsid w:val="00A96A70"/>
    <w:rsid w:val="00A96C99"/>
    <w:rsid w:val="00AB1D55"/>
    <w:rsid w:val="00AB49ED"/>
    <w:rsid w:val="00AB7DE0"/>
    <w:rsid w:val="00AC6E5D"/>
    <w:rsid w:val="00AE5E51"/>
    <w:rsid w:val="00AF0734"/>
    <w:rsid w:val="00AF0B7E"/>
    <w:rsid w:val="00AF2513"/>
    <w:rsid w:val="00AF51BD"/>
    <w:rsid w:val="00B048E2"/>
    <w:rsid w:val="00B06578"/>
    <w:rsid w:val="00B138E8"/>
    <w:rsid w:val="00B14EF0"/>
    <w:rsid w:val="00B15FAD"/>
    <w:rsid w:val="00B23622"/>
    <w:rsid w:val="00B434F0"/>
    <w:rsid w:val="00B52660"/>
    <w:rsid w:val="00B5615C"/>
    <w:rsid w:val="00B63358"/>
    <w:rsid w:val="00B662B1"/>
    <w:rsid w:val="00B7455E"/>
    <w:rsid w:val="00B875A5"/>
    <w:rsid w:val="00B914C0"/>
    <w:rsid w:val="00BA2AB1"/>
    <w:rsid w:val="00BA4659"/>
    <w:rsid w:val="00BB69D9"/>
    <w:rsid w:val="00BC2622"/>
    <w:rsid w:val="00BD10CC"/>
    <w:rsid w:val="00BF13CD"/>
    <w:rsid w:val="00BF1FD0"/>
    <w:rsid w:val="00C0119A"/>
    <w:rsid w:val="00C138A0"/>
    <w:rsid w:val="00C20341"/>
    <w:rsid w:val="00C2474A"/>
    <w:rsid w:val="00C33A10"/>
    <w:rsid w:val="00C429CC"/>
    <w:rsid w:val="00C43E94"/>
    <w:rsid w:val="00C456ED"/>
    <w:rsid w:val="00C513CC"/>
    <w:rsid w:val="00C57EF6"/>
    <w:rsid w:val="00C6429C"/>
    <w:rsid w:val="00C6698B"/>
    <w:rsid w:val="00C7515E"/>
    <w:rsid w:val="00C77394"/>
    <w:rsid w:val="00C81973"/>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1129"/>
    <w:rsid w:val="00D12407"/>
    <w:rsid w:val="00D17673"/>
    <w:rsid w:val="00D263D3"/>
    <w:rsid w:val="00D35368"/>
    <w:rsid w:val="00D4291E"/>
    <w:rsid w:val="00D5651B"/>
    <w:rsid w:val="00D62861"/>
    <w:rsid w:val="00D62A48"/>
    <w:rsid w:val="00D65B62"/>
    <w:rsid w:val="00D67386"/>
    <w:rsid w:val="00D74700"/>
    <w:rsid w:val="00D764FF"/>
    <w:rsid w:val="00D765F5"/>
    <w:rsid w:val="00D83CDD"/>
    <w:rsid w:val="00D863F9"/>
    <w:rsid w:val="00D90944"/>
    <w:rsid w:val="00D90EEE"/>
    <w:rsid w:val="00D92AEA"/>
    <w:rsid w:val="00D94AC5"/>
    <w:rsid w:val="00DA2024"/>
    <w:rsid w:val="00DB1C02"/>
    <w:rsid w:val="00DB5446"/>
    <w:rsid w:val="00DC0085"/>
    <w:rsid w:val="00DC2205"/>
    <w:rsid w:val="00DC3AE5"/>
    <w:rsid w:val="00DD6542"/>
    <w:rsid w:val="00DE415E"/>
    <w:rsid w:val="00DE59E2"/>
    <w:rsid w:val="00DF2A9A"/>
    <w:rsid w:val="00DF55C6"/>
    <w:rsid w:val="00DF7327"/>
    <w:rsid w:val="00E00775"/>
    <w:rsid w:val="00E0132C"/>
    <w:rsid w:val="00E0286F"/>
    <w:rsid w:val="00E055D2"/>
    <w:rsid w:val="00E05AF9"/>
    <w:rsid w:val="00E10C77"/>
    <w:rsid w:val="00E1251C"/>
    <w:rsid w:val="00E159F1"/>
    <w:rsid w:val="00E16BAD"/>
    <w:rsid w:val="00E253F1"/>
    <w:rsid w:val="00E416BE"/>
    <w:rsid w:val="00E500DE"/>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2646051B-41C7-4AA1-8D0B-D4C13FE9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5E7909AE-86B0-4C42-8EB0-C8CC04EA87F9}"/>
      </w:docPartPr>
      <w:docPartBody>
        <w:p w:rsidR="004E38AE" w:rsidRDefault="003B3B93">
          <w:r w:rsidRPr="003523B3">
            <w:rPr>
              <w:rStyle w:val="TextodoEspaoReservado"/>
            </w:rPr>
            <w:t>Clique ou toque aqui para inserir uma data.</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77DD9"/>
    <w:rsid w:val="00331959"/>
    <w:rsid w:val="003B3B93"/>
    <w:rsid w:val="004E38AE"/>
    <w:rsid w:val="005155E8"/>
    <w:rsid w:val="00585484"/>
    <w:rsid w:val="006079F3"/>
    <w:rsid w:val="006160F4"/>
    <w:rsid w:val="00621D1D"/>
    <w:rsid w:val="006232E5"/>
    <w:rsid w:val="006F2AD6"/>
    <w:rsid w:val="008378D8"/>
    <w:rsid w:val="008602E1"/>
    <w:rsid w:val="009B01E4"/>
    <w:rsid w:val="00A4574C"/>
    <w:rsid w:val="00AC6E5D"/>
    <w:rsid w:val="00AE36E6"/>
    <w:rsid w:val="00BA5BFF"/>
    <w:rsid w:val="00C728D0"/>
    <w:rsid w:val="00C7515E"/>
    <w:rsid w:val="00D11129"/>
    <w:rsid w:val="00D67209"/>
    <w:rsid w:val="00D83CDD"/>
    <w:rsid w:val="00DC3AE5"/>
    <w:rsid w:val="00EB1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2E296497-0EA6-4F90-9710-AE1BD21FFD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47</TotalTime>
  <Pages>12</Pages>
  <Words>3527</Words>
  <Characters>19050</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7032/2025</dc:subject>
  <dc:creator>José Reinaldo Oliveira Moura</dc:creator>
  <cp:lastModifiedBy>Setor de Suprimentos, Compras e Patrimônio</cp:lastModifiedBy>
  <cp:revision>10</cp:revision>
  <cp:lastPrinted>2025-06-18T20:46:00Z</cp:lastPrinted>
  <dcterms:created xsi:type="dcterms:W3CDTF">2025-11-03T12:39:00Z</dcterms:created>
  <dcterms:modified xsi:type="dcterms:W3CDTF">2026-01-08T11:04:00Z</dcterms:modified>
  <cp:contentStatus>84/2025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